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440" w:firstLine="0"/>
        <w:rPr>
          <w:rFonts w:ascii="Times New Roman" w:cs="Times New Roman" w:eastAsia="Times New Roman" w:hAnsi="Times New Roman"/>
          <w:b w:val="1"/>
          <w:i w:val="1"/>
          <w:color w:val="4a86e8"/>
          <w:sz w:val="24"/>
          <w:szCs w:val="24"/>
        </w:rPr>
      </w:pPr>
      <w:r w:rsidDel="00000000" w:rsidR="00000000" w:rsidRPr="00000000">
        <w:rPr>
          <w:rFonts w:ascii="Times New Roman" w:cs="Times New Roman" w:eastAsia="Times New Roman" w:hAnsi="Times New Roman"/>
          <w:b w:val="1"/>
          <w:i w:val="1"/>
          <w:color w:val="4a86e8"/>
          <w:sz w:val="24"/>
          <w:szCs w:val="24"/>
          <w:rtl w:val="0"/>
        </w:rPr>
        <w:t xml:space="preserve">          </w:t>
        <w:tab/>
        <w:tab/>
        <w:t xml:space="preserve"> </w:t>
        <w:tab/>
        <w:tab/>
        <w:tab/>
        <w:tab/>
        <w:tab/>
        <w:t xml:space="preserve">    Останні зміни - 13.02.2024</w:t>
      </w:r>
    </w:p>
    <w:p w:rsidR="00000000" w:rsidDel="00000000" w:rsidP="00000000" w:rsidRDefault="00000000" w:rsidRPr="00000000" w14:paraId="00000002">
      <w:pPr>
        <w:spacing w:after="0" w:line="240" w:lineRule="auto"/>
        <w:ind w:left="6480" w:firstLine="0"/>
        <w:rPr>
          <w:rFonts w:ascii="Times New Roman" w:cs="Times New Roman" w:eastAsia="Times New Roman" w:hAnsi="Times New Roman"/>
          <w:b w:val="1"/>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      </w:t>
      </w:r>
      <w:r w:rsidDel="00000000" w:rsidR="00000000" w:rsidRPr="00000000">
        <w:rPr>
          <w:rFonts w:ascii="Times New Roman" w:cs="Times New Roman" w:eastAsia="Times New Roman" w:hAnsi="Times New Roman"/>
          <w:i w:val="1"/>
          <w:color w:val="00b050"/>
          <w:sz w:val="24"/>
          <w:szCs w:val="24"/>
          <w:rtl w:val="0"/>
        </w:rPr>
        <w:t xml:space="preserve">(зміни в пункті 3 розділу 4)</w:t>
      </w:r>
      <w:r w:rsidDel="00000000" w:rsidR="00000000" w:rsidRPr="00000000">
        <w:rPr>
          <w:rFonts w:ascii="Times New Roman" w:cs="Times New Roman" w:eastAsia="Times New Roman" w:hAnsi="Times New Roman"/>
          <w:b w:val="1"/>
          <w:i w:val="1"/>
          <w:color w:val="4a86e8"/>
          <w:sz w:val="24"/>
          <w:szCs w:val="24"/>
          <w:rtl w:val="0"/>
        </w:rPr>
        <w:tab/>
      </w:r>
    </w:p>
    <w:p w:rsidR="00000000" w:rsidDel="00000000" w:rsidP="00000000" w:rsidRDefault="00000000" w:rsidRPr="00000000" w14:paraId="00000003">
      <w:pPr>
        <w:spacing w:after="0" w:line="24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b050"/>
          <w:sz w:val="24"/>
          <w:szCs w:val="24"/>
          <w:rtl w:val="0"/>
        </w:rPr>
        <w:t xml:space="preserve">*Зміни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w:t>
      </w:r>
      <w:r w:rsidDel="00000000" w:rsidR="00000000" w:rsidRPr="00000000">
        <w:rPr>
          <w:rFonts w:ascii="Times New Roman" w:cs="Times New Roman" w:eastAsia="Times New Roman" w:hAnsi="Times New Roman"/>
          <w:b w:val="1"/>
          <w:i w:val="1"/>
          <w:color w:val="00b050"/>
          <w:sz w:val="24"/>
          <w:szCs w:val="24"/>
          <w:rtl w:val="0"/>
        </w:rPr>
        <w:t xml:space="preserve"> відповідно до постанови від 9 лютого 2024 р. № 131 </w:t>
      </w:r>
      <w:r w:rsidDel="00000000" w:rsidR="00000000" w:rsidRPr="00000000">
        <w:rPr>
          <w:rtl w:val="0"/>
        </w:rPr>
      </w:r>
    </w:p>
    <w:p w:rsidR="00000000" w:rsidDel="00000000" w:rsidP="00000000" w:rsidRDefault="00000000" w:rsidRPr="00000000" w14:paraId="00000004">
      <w:pPr>
        <w:spacing w:after="0" w:line="240" w:lineRule="auto"/>
        <w:ind w:left="7200" w:firstLine="0"/>
        <w:rPr>
          <w:rFonts w:ascii="Times New Roman" w:cs="Times New Roman" w:eastAsia="Times New Roman" w:hAnsi="Times New Roman"/>
          <w:b w:val="1"/>
          <w:i w:val="1"/>
          <w:color w:val="4a86e8"/>
          <w:sz w:val="24"/>
          <w:szCs w:val="24"/>
        </w:rPr>
      </w:pPr>
      <w:r w:rsidDel="00000000" w:rsidR="00000000" w:rsidRPr="00000000">
        <w:rPr>
          <w:rtl w:val="0"/>
        </w:rPr>
      </w:r>
    </w:p>
    <w:p w:rsidR="00000000" w:rsidDel="00000000" w:rsidP="00000000" w:rsidRDefault="00000000" w:rsidRPr="00000000" w14:paraId="00000005">
      <w:pPr>
        <w:spacing w:after="0" w:line="240" w:lineRule="auto"/>
        <w:ind w:left="7200" w:firstLine="0"/>
        <w:rPr>
          <w:rFonts w:ascii="Times New Roman" w:cs="Times New Roman" w:eastAsia="Times New Roman" w:hAnsi="Times New Roman"/>
          <w:b w:val="1"/>
          <w:i w:val="1"/>
          <w:color w:val="4a86e8"/>
          <w:sz w:val="24"/>
          <w:szCs w:val="24"/>
        </w:rPr>
      </w:pPr>
      <w:r w:rsidDel="00000000" w:rsidR="00000000" w:rsidRPr="00000000">
        <w:rPr>
          <w:rFonts w:ascii="Times New Roman" w:cs="Times New Roman" w:eastAsia="Times New Roman" w:hAnsi="Times New Roman"/>
          <w:b w:val="1"/>
          <w:i w:val="1"/>
          <w:color w:val="4a86e8"/>
          <w:sz w:val="24"/>
          <w:szCs w:val="24"/>
          <w:rtl w:val="0"/>
        </w:rPr>
        <w:t xml:space="preserve">    </w:t>
      </w:r>
    </w:p>
    <w:p w:rsidR="00000000" w:rsidDel="00000000" w:rsidP="00000000" w:rsidRDefault="00000000" w:rsidRPr="00000000" w14:paraId="00000006">
      <w:pPr>
        <w:spacing w:after="0" w:line="240" w:lineRule="auto"/>
        <w:ind w:left="6480" w:firstLine="0"/>
        <w:rPr>
          <w:rFonts w:ascii="Times New Roman" w:cs="Times New Roman" w:eastAsia="Times New Roman" w:hAnsi="Times New Roman"/>
          <w:i w:val="1"/>
          <w:color w:val="4a86e8"/>
          <w:sz w:val="28"/>
          <w:szCs w:val="28"/>
        </w:rPr>
      </w:pPr>
      <w:r w:rsidDel="00000000" w:rsidR="00000000" w:rsidRPr="00000000">
        <w:rPr>
          <w:rFonts w:ascii="Times New Roman" w:cs="Times New Roman" w:eastAsia="Times New Roman" w:hAnsi="Times New Roman"/>
          <w:b w:val="1"/>
          <w:i w:val="1"/>
          <w:color w:val="4a86e8"/>
          <w:sz w:val="24"/>
          <w:szCs w:val="24"/>
          <w:rtl w:val="0"/>
        </w:rPr>
        <w:t xml:space="preserve">          </w:t>
      </w:r>
      <w:r w:rsidDel="00000000" w:rsidR="00000000" w:rsidRPr="00000000">
        <w:rPr>
          <w:rFonts w:ascii="Times New Roman" w:cs="Times New Roman" w:eastAsia="Times New Roman" w:hAnsi="Times New Roman"/>
          <w:b w:val="1"/>
          <w:i w:val="1"/>
          <w:color w:val="4a86e8"/>
          <w:sz w:val="28"/>
          <w:szCs w:val="28"/>
          <w:rtl w:val="0"/>
        </w:rPr>
        <w:t xml:space="preserve">Приклад Додатку 1 </w:t>
      </w:r>
      <w:r w:rsidDel="00000000" w:rsidR="00000000" w:rsidRPr="00000000">
        <w:rPr>
          <w:rtl w:val="0"/>
        </w:rPr>
      </w:r>
    </w:p>
    <w:p w:rsidR="00000000" w:rsidDel="00000000" w:rsidP="00000000" w:rsidRDefault="00000000" w:rsidRPr="00000000" w14:paraId="00000007">
      <w:pPr>
        <w:spacing w:after="0" w:line="240" w:lineRule="auto"/>
        <w:ind w:left="0" w:firstLine="0"/>
        <w:jc w:val="left"/>
        <w:rPr>
          <w:rFonts w:ascii="Times New Roman" w:cs="Times New Roman" w:eastAsia="Times New Roman" w:hAnsi="Times New Roman"/>
          <w:b w:val="1"/>
          <w:i w:val="1"/>
          <w:color w:val="4a86e8"/>
          <w:sz w:val="28"/>
          <w:szCs w:val="28"/>
        </w:rPr>
      </w:pPr>
      <w:r w:rsidDel="00000000" w:rsidR="00000000" w:rsidRPr="00000000">
        <w:rPr>
          <w:rtl w:val="0"/>
        </w:rPr>
      </w:r>
    </w:p>
    <w:p w:rsidR="00000000" w:rsidDel="00000000" w:rsidP="00000000" w:rsidRDefault="00000000" w:rsidRPr="00000000" w14:paraId="00000008">
      <w:pPr>
        <w:spacing w:after="0" w:line="240" w:lineRule="auto"/>
        <w:ind w:left="5660" w:firstLine="70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r w:rsidDel="00000000" w:rsidR="00000000" w:rsidRPr="00000000">
        <w:rPr>
          <w:rtl w:val="0"/>
        </w:rPr>
      </w:r>
    </w:p>
    <w:p w:rsidR="00000000" w:rsidDel="00000000" w:rsidP="00000000" w:rsidRDefault="00000000" w:rsidRPr="00000000" w14:paraId="00000009">
      <w:pPr>
        <w:spacing w:after="0" w:line="240" w:lineRule="auto"/>
        <w:ind w:left="5660" w:firstLine="70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до тендерної документації</w:t>
      </w:r>
      <w:r w:rsidDel="00000000" w:rsidR="00000000" w:rsidRPr="00000000">
        <w:rPr>
          <w:rtl w:val="0"/>
        </w:rPr>
      </w:r>
    </w:p>
    <w:p w:rsidR="00000000" w:rsidDel="00000000" w:rsidP="00000000" w:rsidRDefault="00000000" w:rsidRPr="00000000" w14:paraId="0000000A">
      <w:pPr>
        <w:spacing w:after="0" w:line="240" w:lineRule="auto"/>
        <w:ind w:left="5660"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p w:rsidR="00000000" w:rsidDel="00000000" w:rsidP="00000000" w:rsidRDefault="00000000" w:rsidRPr="00000000" w14:paraId="0000000B">
      <w:pPr>
        <w:numPr>
          <w:ilvl w:val="0"/>
          <w:numId w:val="2"/>
        </w:numPr>
        <w:shd w:fill="ffffff" w:val="clear"/>
        <w:spacing w:after="0" w:line="240" w:lineRule="auto"/>
        <w:ind w:left="502"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p>
    <w:p w:rsidR="00000000" w:rsidDel="00000000" w:rsidP="00000000" w:rsidRDefault="00000000" w:rsidRPr="00000000" w14:paraId="0000000C">
      <w:pPr>
        <w:spacing w:after="0" w:line="240" w:lineRule="auto"/>
        <w:ind w:left="885" w:firstLine="0"/>
        <w:jc w:val="center"/>
        <w:rPr>
          <w:rFonts w:ascii="Times New Roman" w:cs="Times New Roman" w:eastAsia="Times New Roman" w:hAnsi="Times New Roman"/>
          <w:b w:val="1"/>
          <w:i w:val="1"/>
          <w:color w:val="4a86e8"/>
          <w:sz w:val="20"/>
          <w:szCs w:val="20"/>
        </w:rPr>
      </w:pPr>
      <w:r w:rsidDel="00000000" w:rsidR="00000000" w:rsidRPr="00000000">
        <w:rPr>
          <w:rtl w:val="0"/>
        </w:rPr>
      </w:r>
    </w:p>
    <w:p w:rsidR="00000000" w:rsidDel="00000000" w:rsidP="00000000" w:rsidRDefault="00000000" w:rsidRPr="00000000" w14:paraId="0000000D">
      <w:pPr>
        <w:spacing w:after="0" w:line="240" w:lineRule="auto"/>
        <w:ind w:left="885" w:firstLine="0"/>
        <w:jc w:val="center"/>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b w:val="1"/>
          <w:i w:val="1"/>
          <w:color w:val="4a86e8"/>
          <w:sz w:val="20"/>
          <w:szCs w:val="20"/>
          <w:rtl w:val="0"/>
        </w:rPr>
        <w:t xml:space="preserve">Замовник вибирає один або декілька кваліфікаційних критеріїв залежно від специфіки предмета закупівлі.</w:t>
      </w:r>
      <w:r w:rsidDel="00000000" w:rsidR="00000000" w:rsidRPr="00000000">
        <w:rPr>
          <w:rtl w:val="0"/>
        </w:rPr>
      </w:r>
    </w:p>
    <w:tbl>
      <w:tblPr>
        <w:tblStyle w:val="Table1"/>
        <w:tblW w:w="9630.0" w:type="dxa"/>
        <w:jc w:val="center"/>
        <w:tblLayout w:type="fixed"/>
        <w:tblLook w:val="0400"/>
      </w:tblPr>
      <w:tblGrid>
        <w:gridCol w:w="495"/>
        <w:gridCol w:w="2925"/>
        <w:gridCol w:w="6210"/>
        <w:tblGridChange w:id="0">
          <w:tblGrid>
            <w:gridCol w:w="495"/>
            <w:gridCol w:w="2925"/>
            <w:gridCol w:w="6210"/>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E">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з</w:t>
            </w:r>
            <w:r w:rsidDel="00000000" w:rsidR="00000000" w:rsidRPr="00000000">
              <w:rPr>
                <w:rFonts w:ascii="Times New Roman" w:cs="Times New Roman" w:eastAsia="Times New Roman" w:hAnsi="Times New Roman"/>
                <w:b w:val="1"/>
                <w:color w:val="000000"/>
                <w:sz w:val="20"/>
                <w:szCs w:val="20"/>
                <w:rtl w:val="0"/>
              </w:rPr>
              <w:t xml:space="preserve">/п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Кваліфікаційні критерії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0">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Документи та </w:t>
            </w:r>
            <w:r w:rsidDel="00000000" w:rsidR="00000000" w:rsidRPr="00000000">
              <w:rPr>
                <w:rFonts w:ascii="Times New Roman" w:cs="Times New Roman" w:eastAsia="Times New Roman" w:hAnsi="Times New Roman"/>
                <w:b w:val="1"/>
                <w:color w:val="4a86e8"/>
                <w:sz w:val="20"/>
                <w:szCs w:val="20"/>
                <w:highlight w:val="yellow"/>
                <w:rtl w:val="0"/>
              </w:rPr>
              <w:t xml:space="preserve">інформація</w:t>
            </w:r>
            <w:r w:rsidDel="00000000" w:rsidR="00000000" w:rsidRPr="00000000">
              <w:rPr>
                <w:rFonts w:ascii="Times New Roman" w:cs="Times New Roman" w:eastAsia="Times New Roman" w:hAnsi="Times New Roman"/>
                <w:b w:val="1"/>
                <w:color w:val="000000"/>
                <w:sz w:val="20"/>
                <w:szCs w:val="20"/>
                <w:rtl w:val="0"/>
              </w:rPr>
              <w:t xml:space="preserve">, які підтверджують відповідність Учасника кваліфікаційним критеріям*</w:t>
            </w:r>
            <w:r w:rsidDel="00000000" w:rsidR="00000000" w:rsidRPr="00000000">
              <w:rPr>
                <w:rtl w:val="0"/>
              </w:rPr>
            </w:r>
          </w:p>
        </w:tc>
      </w:tr>
      <w:tr>
        <w:trPr>
          <w:cantSplit w:val="0"/>
          <w:trHeight w:val="2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Наявність обладнання, матеріально-технічної бази та технологій**</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 Під час закупівлі робіт або послуг у разі встановлення кваліфікаційного критерію, такого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спроможності інших суб’єктів господарювання як субпідрядників / співвиконавців</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240" w:before="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yellow"/>
                <w:rtl w:val="0"/>
              </w:rPr>
              <w:t xml:space="preserve">***не застосовуються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color w:val="4a86e8"/>
                <w:sz w:val="20"/>
                <w:szCs w:val="20"/>
                <w:highlight w:val="yellow"/>
                <w:rtl w:val="0"/>
              </w:rPr>
              <w:t xml:space="preserve">Приклад:</w:t>
            </w: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1.1. Довідка в довільній формі про наявність обладнання, матеріально-технічної бази </w:t>
            </w:r>
            <w:r w:rsidDel="00000000" w:rsidR="00000000" w:rsidRPr="00000000">
              <w:rPr>
                <w:rFonts w:ascii="Times New Roman" w:cs="Times New Roman" w:eastAsia="Times New Roman" w:hAnsi="Times New Roman"/>
                <w:color w:val="ff0000"/>
                <w:sz w:val="20"/>
                <w:szCs w:val="20"/>
                <w:highlight w:val="yellow"/>
                <w:rtl w:val="0"/>
              </w:rPr>
              <w:t xml:space="preserve">та технологій</w:t>
            </w:r>
            <w:r w:rsidDel="00000000" w:rsidR="00000000" w:rsidRPr="00000000">
              <w:rPr>
                <w:rFonts w:ascii="Times New Roman" w:cs="Times New Roman" w:eastAsia="Times New Roman" w:hAnsi="Times New Roman"/>
                <w:color w:val="000000"/>
                <w:sz w:val="20"/>
                <w:szCs w:val="20"/>
                <w:rtl w:val="0"/>
              </w:rPr>
              <w:t xml:space="preserve">, необхідних для надання послуг / виконання робіт /поставки товару, визначених у технічних вимогах, із зазначенням найменування, кількості та правової підстави володіння / користування.</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color w:val="000000"/>
                <w:sz w:val="20"/>
                <w:szCs w:val="20"/>
                <w:rtl w:val="0"/>
              </w:rPr>
              <w:t xml:space="preserve">На підтвердження інформації стосовно наявності обладнання й матеріально-технічної бази, зазначеної в довідці, учасник має надати документи/документ на підтвердження права власності / володіння / користування тощо відповідним майном. При цьому договір найму будівлі або іншої капітальної споруди (їхньої окремої частини) строком на три роки і більше, а також договір найму (оренди) транспортного засобу за участі фізичної особи у разі їх надання учасником, мають бути засвідчені нотаріально.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i w:val="1"/>
                <w:color w:val="ff0000"/>
                <w:sz w:val="20"/>
                <w:szCs w:val="20"/>
                <w:highlight w:val="yellow"/>
              </w:rPr>
            </w:pPr>
            <w:r w:rsidDel="00000000" w:rsidR="00000000" w:rsidRPr="00000000">
              <w:rPr>
                <w:rFonts w:ascii="Times New Roman" w:cs="Times New Roman" w:eastAsia="Times New Roman" w:hAnsi="Times New Roman"/>
                <w:color w:val="ff0000"/>
                <w:sz w:val="20"/>
                <w:szCs w:val="20"/>
                <w:highlight w:val="yellow"/>
                <w:rtl w:val="0"/>
              </w:rPr>
              <w:t xml:space="preserve">1.3. На підтвердження інформації стосовно наявності технологій, необхідних для надання послуг / виконання робіт / поставки товару, визначених у технічних вимогах, учасник повинен надати інформацію про патент або наявність ліцензії, або інший документ, що підтверджує право використання учасником технологій, визначених у технічних вимогах до предмета закупівлі.  </w:t>
            </w:r>
            <w:r w:rsidDel="00000000" w:rsidR="00000000" w:rsidRPr="00000000">
              <w:rPr>
                <w:rFonts w:ascii="Times New Roman" w:cs="Times New Roman" w:eastAsia="Times New Roman" w:hAnsi="Times New Roman"/>
                <w:i w:val="1"/>
                <w:color w:val="4a86e8"/>
                <w:sz w:val="20"/>
                <w:szCs w:val="20"/>
                <w:highlight w:val="yellow"/>
                <w:rtl w:val="0"/>
              </w:rPr>
              <w:t xml:space="preserve">(зазначається замовником у разі використання  норми щодо технологій)</w:t>
            </w:r>
            <w:r w:rsidDel="00000000" w:rsidR="00000000" w:rsidRPr="00000000">
              <w:rPr>
                <w:rFonts w:ascii="Times New Roman" w:cs="Times New Roman" w:eastAsia="Times New Roman" w:hAnsi="Times New Roman"/>
                <w:i w:val="1"/>
                <w:color w:val="ff0000"/>
                <w:sz w:val="20"/>
                <w:szCs w:val="20"/>
                <w:highlight w:val="yellow"/>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ff0000"/>
                <w:sz w:val="20"/>
                <w:szCs w:val="20"/>
                <w:highlight w:val="yellow"/>
              </w:rPr>
            </w:pPr>
            <w:r w:rsidDel="00000000" w:rsidR="00000000" w:rsidRPr="00000000">
              <w:rPr>
                <w:rtl w:val="0"/>
              </w:rPr>
            </w:r>
          </w:p>
        </w:tc>
      </w:tr>
      <w:tr>
        <w:trPr>
          <w:cantSplit w:val="0"/>
          <w:trHeight w:val="22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Наявність працівників відповідної кваліфікації, які мають необхідні знання та досвід**</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**Під час закупівлі робіт або послуг у разі встановлення кваліфікаційного критерію, такого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спроможності інших суб’єктів господарювання як субпідрядників/ співвиконавців</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240" w:before="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yellow"/>
                <w:rtl w:val="0"/>
              </w:rPr>
              <w:t xml:space="preserve">***не застосовуються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color w:val="4a86e8"/>
                <w:sz w:val="20"/>
                <w:szCs w:val="20"/>
                <w:highlight w:val="yellow"/>
                <w:rtl w:val="0"/>
              </w:rPr>
              <w:t xml:space="preserve">Приклад:</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2.1. Довідка про наявність працівників відповідної кваліфікації, які мають необхідні знання та досвід, за формою Таблиці 1.</w:t>
            </w:r>
            <w:r w:rsidDel="00000000" w:rsidR="00000000" w:rsidRPr="00000000">
              <w:rPr>
                <w:rtl w:val="0"/>
              </w:rPr>
            </w:r>
          </w:p>
          <w:p w:rsidR="00000000" w:rsidDel="00000000" w:rsidP="00000000" w:rsidRDefault="00000000" w:rsidRPr="00000000" w14:paraId="0000002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Таблиця 1  </w:t>
            </w:r>
            <w:r w:rsidDel="00000000" w:rsidR="00000000" w:rsidRPr="00000000">
              <w:rPr>
                <w:rtl w:val="0"/>
              </w:rPr>
            </w:r>
          </w:p>
          <w:tbl>
            <w:tblPr>
              <w:tblStyle w:val="Table2"/>
              <w:tblW w:w="6288.0" w:type="dxa"/>
              <w:jc w:val="left"/>
              <w:tblLayout w:type="fixed"/>
              <w:tblLook w:val="0400"/>
            </w:tblPr>
            <w:tblGrid>
              <w:gridCol w:w="353"/>
              <w:gridCol w:w="1173"/>
              <w:gridCol w:w="894"/>
              <w:gridCol w:w="2545"/>
              <w:gridCol w:w="1323"/>
              <w:tblGridChange w:id="0">
                <w:tblGrid>
                  <w:gridCol w:w="353"/>
                  <w:gridCol w:w="1173"/>
                  <w:gridCol w:w="894"/>
                  <w:gridCol w:w="2545"/>
                  <w:gridCol w:w="1323"/>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Довідка про наявність працівників відповідної кваліфікації, які мають необхідні знання та досвід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ПІБ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Кваліфікація/</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посада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Загальний стаж роботи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Працівник учасника/</w:t>
                  </w:r>
                  <w:r w:rsidDel="00000000" w:rsidR="00000000" w:rsidRPr="00000000">
                    <w:rPr>
                      <w:rFonts w:ascii="Times New Roman" w:cs="Times New Roman" w:eastAsia="Times New Roman" w:hAnsi="Times New Roman"/>
                      <w:color w:val="ff0000"/>
                      <w:sz w:val="20"/>
                      <w:szCs w:val="20"/>
                      <w:rtl w:val="0"/>
                    </w:rPr>
                    <w:t xml:space="preserve">***працівник субпідрядника/співвиконавця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***Назва </w:t>
                  </w:r>
                  <w:r w:rsidDel="00000000" w:rsidR="00000000" w:rsidRPr="00000000">
                    <w:rPr>
                      <w:rFonts w:ascii="Times New Roman" w:cs="Times New Roman" w:eastAsia="Times New Roman" w:hAnsi="Times New Roman"/>
                      <w:color w:val="ff0000"/>
                      <w:sz w:val="20"/>
                      <w:szCs w:val="20"/>
                      <w:rtl w:val="0"/>
                    </w:rPr>
                    <w:t xml:space="preserve">субпідрядника/ співвиконавця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ff0000"/>
                <w:sz w:val="20"/>
                <w:szCs w:val="20"/>
                <w:rtl w:val="0"/>
              </w:rPr>
              <w:t xml:space="preserve">***Заповнюється, якщо учасник планує залучити для підтвердження кваліфікації працівників відповідної кваліфікації, які мають необхідні знання та досвід, спроможності субпідрядника / співвиконавця.</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2.2. До довідки додати документ на кожного працівника </w:t>
            </w:r>
            <w:r w:rsidDel="00000000" w:rsidR="00000000" w:rsidRPr="00000000">
              <w:rPr>
                <w:rFonts w:ascii="Times New Roman" w:cs="Times New Roman" w:eastAsia="Times New Roman" w:hAnsi="Times New Roman"/>
                <w:i w:val="1"/>
                <w:color w:val="4a86e8"/>
                <w:sz w:val="20"/>
                <w:szCs w:val="20"/>
                <w:highlight w:val="white"/>
                <w:rtl w:val="0"/>
              </w:rPr>
              <w:t xml:space="preserve">(у документі має бути зазначено прізвище та ім’я працівника або прізвище та ініціали працівника, або прізвище, ім’я, по батькові працівника)</w:t>
            </w:r>
            <w:r w:rsidDel="00000000" w:rsidR="00000000" w:rsidRPr="00000000">
              <w:rPr>
                <w:rFonts w:ascii="Times New Roman" w:cs="Times New Roman" w:eastAsia="Times New Roman" w:hAnsi="Times New Roman"/>
                <w:color w:val="000000"/>
                <w:sz w:val="20"/>
                <w:szCs w:val="20"/>
                <w:rtl w:val="0"/>
              </w:rPr>
              <w:t xml:space="preserve">, зазначеного в довідці, який засвідчує можливість використання праці такого працівника учасником / </w:t>
            </w:r>
            <w:r w:rsidDel="00000000" w:rsidR="00000000" w:rsidRPr="00000000">
              <w:rPr>
                <w:rFonts w:ascii="Times New Roman" w:cs="Times New Roman" w:eastAsia="Times New Roman" w:hAnsi="Times New Roman"/>
                <w:color w:val="ff0000"/>
                <w:sz w:val="20"/>
                <w:szCs w:val="20"/>
                <w:rtl w:val="0"/>
              </w:rPr>
              <w:t xml:space="preserve">субпідрядником / співвиконавцем </w:t>
            </w:r>
            <w:r w:rsidDel="00000000" w:rsidR="00000000" w:rsidRPr="00000000">
              <w:rPr>
                <w:rFonts w:ascii="Times New Roman" w:cs="Times New Roman" w:eastAsia="Times New Roman" w:hAnsi="Times New Roman"/>
                <w:color w:val="000000"/>
                <w:sz w:val="20"/>
                <w:szCs w:val="20"/>
                <w:rtl w:val="0"/>
              </w:rPr>
              <w:t xml:space="preserve">(наприклад: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w:t>
            </w:r>
            <w:r w:rsidDel="00000000" w:rsidR="00000000" w:rsidRPr="00000000">
              <w:rPr>
                <w:rFonts w:ascii="Times New Roman" w:cs="Times New Roman" w:eastAsia="Times New Roman" w:hAnsi="Times New Roman"/>
                <w:sz w:val="20"/>
                <w:szCs w:val="20"/>
                <w:rtl w:val="0"/>
              </w:rPr>
              <w:t xml:space="preserve">няття</w:t>
            </w:r>
            <w:r w:rsidDel="00000000" w:rsidR="00000000" w:rsidRPr="00000000">
              <w:rPr>
                <w:rFonts w:ascii="Times New Roman" w:cs="Times New Roman" w:eastAsia="Times New Roman" w:hAnsi="Times New Roman"/>
                <w:color w:val="000000"/>
                <w:sz w:val="20"/>
                <w:szCs w:val="20"/>
                <w:rtl w:val="0"/>
              </w:rPr>
              <w:t xml:space="preserve"> на роботу) / інший документ).</w:t>
            </w:r>
            <w:r w:rsidDel="00000000" w:rsidR="00000000" w:rsidRPr="00000000">
              <w:rPr>
                <w:rtl w:val="0"/>
              </w:rPr>
            </w:r>
          </w:p>
        </w:tc>
      </w:tr>
      <w:tr>
        <w:trPr>
          <w:cantSplit w:val="0"/>
          <w:trHeight w:val="22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Наявність документально підтвердженого досвіду виконання аналогічного (аналогічних) за предметом закупівлі договору (договорів)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hd w:fill="ffffff" w:val="clear"/>
              <w:spacing w:after="0" w:line="240" w:lineRule="auto"/>
              <w:jc w:val="both"/>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color w:val="4a86e8"/>
                <w:sz w:val="20"/>
                <w:szCs w:val="20"/>
                <w:highlight w:val="yellow"/>
                <w:rtl w:val="0"/>
              </w:rPr>
              <w:t xml:space="preserve">Приклад:</w:t>
            </w: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3.1. На підтвердження досвіду виконання аналогічного (аналогічних) за предметом закупівлі договору (договорів) Учасник має надати:</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3.1.1. довідку в довільній формі, з інформацією про виконання  аналогічного (аналогічних) за предметом закупівлі договору (договорів)  (не менше одного договору).</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Аналогічним вважається договір </w:t>
            </w:r>
            <w:r w:rsidDel="00000000" w:rsidR="00000000" w:rsidRPr="00000000">
              <w:rPr>
                <w:rFonts w:ascii="Times New Roman" w:cs="Times New Roman" w:eastAsia="Times New Roman" w:hAnsi="Times New Roman"/>
                <w:b w:val="1"/>
                <w:i w:val="1"/>
                <w:color w:val="000000"/>
                <w:sz w:val="20"/>
                <w:szCs w:val="20"/>
                <w:highlight w:val="yellow"/>
                <w:rtl w:val="0"/>
              </w:rPr>
              <w:t xml:space="preserve">_________</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3.1.2. не менше 1 копії договору, зазначеного </w:t>
            </w:r>
            <w:r w:rsidDel="00000000" w:rsidR="00000000" w:rsidRPr="00000000">
              <w:rPr>
                <w:rFonts w:ascii="Times New Roman" w:cs="Times New Roman" w:eastAsia="Times New Roman" w:hAnsi="Times New Roman"/>
                <w:sz w:val="20"/>
                <w:szCs w:val="20"/>
                <w:rtl w:val="0"/>
              </w:rPr>
              <w:t xml:space="preserve">в</w:t>
            </w:r>
            <w:r w:rsidDel="00000000" w:rsidR="00000000" w:rsidRPr="00000000">
              <w:rPr>
                <w:rFonts w:ascii="Times New Roman" w:cs="Times New Roman" w:eastAsia="Times New Roman" w:hAnsi="Times New Roman"/>
                <w:color w:val="000000"/>
                <w:sz w:val="20"/>
                <w:szCs w:val="20"/>
                <w:rtl w:val="0"/>
              </w:rPr>
              <w:t xml:space="preserve"> довідці </w:t>
            </w:r>
            <w:r w:rsidDel="00000000" w:rsidR="00000000" w:rsidRPr="00000000">
              <w:rPr>
                <w:rFonts w:ascii="Times New Roman" w:cs="Times New Roman" w:eastAsia="Times New Roman" w:hAnsi="Times New Roman"/>
                <w:sz w:val="20"/>
                <w:szCs w:val="20"/>
                <w:rtl w:val="0"/>
              </w:rPr>
              <w:t xml:space="preserve">в</w:t>
            </w:r>
            <w:r w:rsidDel="00000000" w:rsidR="00000000" w:rsidRPr="00000000">
              <w:rPr>
                <w:rFonts w:ascii="Times New Roman" w:cs="Times New Roman" w:eastAsia="Times New Roman" w:hAnsi="Times New Roman"/>
                <w:color w:val="000000"/>
                <w:sz w:val="20"/>
                <w:szCs w:val="20"/>
                <w:rtl w:val="0"/>
              </w:rPr>
              <w:t xml:space="preserve"> повному обсязі,</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color w:val="000000"/>
                <w:sz w:val="20"/>
                <w:szCs w:val="20"/>
                <w:rtl w:val="0"/>
              </w:rPr>
              <w:t xml:space="preserve">3.1.3. </w:t>
            </w:r>
            <w:r w:rsidDel="00000000" w:rsidR="00000000" w:rsidRPr="00000000">
              <w:rPr>
                <w:rFonts w:ascii="Times New Roman" w:cs="Times New Roman" w:eastAsia="Times New Roman" w:hAnsi="Times New Roman"/>
                <w:color w:val="4a86e8"/>
                <w:sz w:val="20"/>
                <w:szCs w:val="20"/>
                <w:rtl w:val="0"/>
              </w:rPr>
              <w:t xml:space="preserve">копії/ю документів/а на підтвердження виконання не менше ніж одного договору, заз</w:t>
            </w:r>
            <w:r w:rsidDel="00000000" w:rsidR="00000000" w:rsidRPr="00000000">
              <w:rPr>
                <w:rFonts w:ascii="Times New Roman" w:cs="Times New Roman" w:eastAsia="Times New Roman" w:hAnsi="Times New Roman"/>
                <w:color w:val="4a86e8"/>
                <w:sz w:val="20"/>
                <w:szCs w:val="20"/>
                <w:highlight w:val="white"/>
                <w:rtl w:val="0"/>
              </w:rPr>
              <w:t xml:space="preserve">наченого в наданій Учасником довідці. </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ff0000"/>
                <w:sz w:val="20"/>
                <w:szCs w:val="20"/>
                <w:highlight w:val="white"/>
              </w:rPr>
            </w:pPr>
            <w:r w:rsidDel="00000000" w:rsidR="00000000" w:rsidRPr="00000000">
              <w:rPr>
                <w:rFonts w:ascii="Times New Roman" w:cs="Times New Roman" w:eastAsia="Times New Roman" w:hAnsi="Times New Roman"/>
                <w:b w:val="1"/>
                <w:color w:val="ff0000"/>
                <w:sz w:val="20"/>
                <w:szCs w:val="20"/>
                <w:highlight w:val="white"/>
                <w:rtl w:val="0"/>
              </w:rPr>
              <w:t xml:space="preserve">або</w:t>
            </w:r>
            <w:r w:rsidDel="00000000" w:rsidR="00000000" w:rsidRPr="00000000">
              <w:rPr>
                <w:rFonts w:ascii="Times New Roman" w:cs="Times New Roman" w:eastAsia="Times New Roman" w:hAnsi="Times New Roman"/>
                <w:color w:val="ff0000"/>
                <w:sz w:val="20"/>
                <w:szCs w:val="20"/>
                <w:highlight w:val="white"/>
                <w:rtl w:val="0"/>
              </w:rPr>
              <w:t xml:space="preserve"> </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color w:val="4a86e8"/>
                <w:sz w:val="20"/>
                <w:szCs w:val="20"/>
                <w:highlight w:val="white"/>
                <w:rtl w:val="0"/>
              </w:rPr>
              <w:t xml:space="preserve">лист-відгук (або рекомендаційний лист тощо)</w:t>
            </w:r>
            <w:r w:rsidDel="00000000" w:rsidR="00000000" w:rsidRPr="00000000">
              <w:rPr>
                <w:rFonts w:ascii="Times New Roman" w:cs="Times New Roman" w:eastAsia="Times New Roman" w:hAnsi="Times New Roman"/>
                <w:color w:val="000000"/>
                <w:sz w:val="20"/>
                <w:szCs w:val="20"/>
                <w:highlight w:val="white"/>
                <w:rtl w:val="0"/>
              </w:rPr>
              <w:t xml:space="preserve"> (не менше одного) від контрагента згідно з аналогічн</w:t>
            </w:r>
            <w:r w:rsidDel="00000000" w:rsidR="00000000" w:rsidRPr="00000000">
              <w:rPr>
                <w:rFonts w:ascii="Times New Roman" w:cs="Times New Roman" w:eastAsia="Times New Roman" w:hAnsi="Times New Roman"/>
                <w:sz w:val="20"/>
                <w:szCs w:val="20"/>
                <w:highlight w:val="white"/>
                <w:rtl w:val="0"/>
              </w:rPr>
              <w:t xml:space="preserve">им</w:t>
            </w:r>
            <w:r w:rsidDel="00000000" w:rsidR="00000000" w:rsidRPr="00000000">
              <w:rPr>
                <w:rFonts w:ascii="Times New Roman" w:cs="Times New Roman" w:eastAsia="Times New Roman" w:hAnsi="Times New Roman"/>
                <w:color w:val="000000"/>
                <w:sz w:val="20"/>
                <w:szCs w:val="20"/>
                <w:highlight w:val="white"/>
                <w:rtl w:val="0"/>
              </w:rPr>
              <w:t xml:space="preserve"> договор</w:t>
            </w:r>
            <w:r w:rsidDel="00000000" w:rsidR="00000000" w:rsidRPr="00000000">
              <w:rPr>
                <w:rFonts w:ascii="Times New Roman" w:cs="Times New Roman" w:eastAsia="Times New Roman" w:hAnsi="Times New Roman"/>
                <w:sz w:val="20"/>
                <w:szCs w:val="20"/>
                <w:highlight w:val="white"/>
                <w:rtl w:val="0"/>
              </w:rPr>
              <w:t xml:space="preserve">ом</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4a86e8"/>
                <w:sz w:val="20"/>
                <w:szCs w:val="20"/>
                <w:highlight w:val="yellow"/>
                <w:rtl w:val="0"/>
              </w:rPr>
              <w:t xml:space="preserve">який зазначено в довідці та надано у складі тендерної пропозиції</w:t>
            </w:r>
            <w:r w:rsidDel="00000000" w:rsidR="00000000" w:rsidRPr="00000000">
              <w:rPr>
                <w:rFonts w:ascii="Times New Roman" w:cs="Times New Roman" w:eastAsia="Times New Roman" w:hAnsi="Times New Roman"/>
                <w:color w:val="000000"/>
                <w:sz w:val="20"/>
                <w:szCs w:val="20"/>
                <w:highlight w:val="yellow"/>
                <w:rtl w:val="0"/>
              </w:rPr>
              <w:t xml:space="preserve"> </w:t>
            </w:r>
            <w:r w:rsidDel="00000000" w:rsidR="00000000" w:rsidRPr="00000000">
              <w:rPr>
                <w:rFonts w:ascii="Times New Roman" w:cs="Times New Roman" w:eastAsia="Times New Roman" w:hAnsi="Times New Roman"/>
                <w:color w:val="000000"/>
                <w:sz w:val="20"/>
                <w:szCs w:val="20"/>
                <w:rtl w:val="0"/>
              </w:rPr>
              <w:t xml:space="preserve">про належне виконання цього договору. </w:t>
            </w:r>
            <w:r w:rsidDel="00000000" w:rsidR="00000000" w:rsidRPr="00000000">
              <w:rPr>
                <w:rFonts w:ascii="Times New Roman" w:cs="Times New Roman" w:eastAsia="Times New Roman" w:hAnsi="Times New Roman"/>
                <w:i w:val="1"/>
                <w:color w:val="4a86e8"/>
                <w:sz w:val="20"/>
                <w:szCs w:val="20"/>
                <w:highlight w:val="yellow"/>
                <w:rtl w:val="0"/>
              </w:rPr>
              <w:t xml:space="preserve">(вибрати один із варіантів або залишити обидва)</w:t>
            </w:r>
            <w:r w:rsidDel="00000000" w:rsidR="00000000" w:rsidRPr="00000000">
              <w:rPr>
                <w:rFonts w:ascii="Times New Roman" w:cs="Times New Roman" w:eastAsia="Times New Roman" w:hAnsi="Times New Roman"/>
                <w:i w:val="1"/>
                <w:color w:val="4a86e8"/>
                <w:sz w:val="20"/>
                <w:szCs w:val="20"/>
                <w:rtl w:val="0"/>
              </w:rPr>
              <w:t xml:space="preserve">.</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4a86e8"/>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color w:val="4a86e8"/>
                <w:sz w:val="20"/>
                <w:szCs w:val="20"/>
              </w:rPr>
            </w:pPr>
            <w:r w:rsidDel="00000000" w:rsidR="00000000" w:rsidRPr="00000000">
              <w:rPr>
                <w:rFonts w:ascii="Times New Roman" w:cs="Times New Roman" w:eastAsia="Times New Roman" w:hAnsi="Times New Roman"/>
                <w:i w:val="1"/>
                <w:color w:val="4a86e8"/>
                <w:sz w:val="20"/>
                <w:szCs w:val="20"/>
                <w:highlight w:val="yellow"/>
                <w:rtl w:val="0"/>
              </w:rPr>
              <w:t xml:space="preserve">Аналогічний договір може надаватися без додатків, специфікацій, додаткових угод, тощо до аналогічного договору, які зазначені в ньому як невід’ємні частини  договору. Їх відсутність не буде вважатись  невідповідністю тендерної пропозиції  учасника.</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Інформація та документи можуть надаватися про частково виконаний  договір, дія якого не закінчена.</w:t>
            </w:r>
            <w:r w:rsidDel="00000000" w:rsidR="00000000" w:rsidRPr="00000000">
              <w:rPr>
                <w:rtl w:val="0"/>
              </w:rPr>
            </w:r>
          </w:p>
        </w:tc>
      </w:tr>
      <w:tr>
        <w:trPr>
          <w:cantSplit w:val="0"/>
          <w:trHeight w:val="8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Наявність фінансової спроможності**</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Замовник не  вимагає надання підтвердження обсягу річного доходу (виручки) у розмірі більшому, ніж очікувана вартість предмета закупівлі (пропорційно очікуваній вартості частини предмета закупівлі (лота) в разі поділу предмета закупівель на частини).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yellow"/>
                <w:rtl w:val="0"/>
              </w:rPr>
              <w:t xml:space="preserve">4.1. ___________________ (замовник самостійно визначає спосіб документального підтвердження відповідності цьому кваліфікаційному критерію)</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15"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before="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tc>
      </w:tr>
    </w:tbl>
    <w:p w:rsidR="00000000" w:rsidDel="00000000" w:rsidP="00000000" w:rsidRDefault="00000000" w:rsidRPr="00000000" w14:paraId="0000004D">
      <w:pPr>
        <w:spacing w:after="240" w:before="120" w:line="240" w:lineRule="auto"/>
        <w:ind w:firstLine="72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i w:val="1"/>
          <w:sz w:val="20"/>
          <w:szCs w:val="20"/>
          <w:highlight w:val="yellow"/>
          <w:rtl w:val="0"/>
        </w:rPr>
        <w:t xml:space="preserve">***Для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w:t>
      </w:r>
      <w:r w:rsidDel="00000000" w:rsidR="00000000" w:rsidRPr="00000000">
        <w:rPr>
          <w:rFonts w:ascii="Times New Roman" w:cs="Times New Roman" w:eastAsia="Times New Roman" w:hAnsi="Times New Roman"/>
          <w:b w:val="1"/>
          <w:i w:val="1"/>
          <w:sz w:val="20"/>
          <w:szCs w:val="20"/>
          <w:highlight w:val="yellow"/>
          <w:rtl w:val="0"/>
        </w:rPr>
        <w:t xml:space="preserve">(наявність обладнання, матеріально-технічної бази та технологій)</w:t>
      </w:r>
      <w:r w:rsidDel="00000000" w:rsidR="00000000" w:rsidRPr="00000000">
        <w:rPr>
          <w:rFonts w:ascii="Times New Roman" w:cs="Times New Roman" w:eastAsia="Times New Roman" w:hAnsi="Times New Roman"/>
          <w:i w:val="1"/>
          <w:sz w:val="20"/>
          <w:szCs w:val="20"/>
          <w:highlight w:val="yellow"/>
          <w:rtl w:val="0"/>
        </w:rPr>
        <w:t xml:space="preserve"> і 2 </w:t>
      </w:r>
      <w:r w:rsidDel="00000000" w:rsidR="00000000" w:rsidRPr="00000000">
        <w:rPr>
          <w:rFonts w:ascii="Times New Roman" w:cs="Times New Roman" w:eastAsia="Times New Roman" w:hAnsi="Times New Roman"/>
          <w:b w:val="1"/>
          <w:i w:val="1"/>
          <w:sz w:val="20"/>
          <w:szCs w:val="20"/>
          <w:highlight w:val="yellow"/>
          <w:rtl w:val="0"/>
        </w:rPr>
        <w:t xml:space="preserve">(наявність працівників відповідної кваліфікації, які мають необхідні знання та досвід)</w:t>
      </w:r>
      <w:r w:rsidDel="00000000" w:rsidR="00000000" w:rsidRPr="00000000">
        <w:rPr>
          <w:rFonts w:ascii="Times New Roman" w:cs="Times New Roman" w:eastAsia="Times New Roman" w:hAnsi="Times New Roman"/>
          <w:i w:val="1"/>
          <w:sz w:val="20"/>
          <w:szCs w:val="20"/>
          <w:highlight w:val="yellow"/>
          <w:rtl w:val="0"/>
        </w:rPr>
        <w:t xml:space="preserve"> частини другої статті 16 Закону замовником не застосовуються.</w:t>
      </w:r>
      <w:r w:rsidDel="00000000" w:rsidR="00000000" w:rsidRPr="00000000">
        <w:rPr>
          <w:rtl w:val="0"/>
        </w:rPr>
      </w:r>
    </w:p>
    <w:p w:rsidR="00000000" w:rsidDel="00000000" w:rsidP="00000000" w:rsidRDefault="00000000" w:rsidRPr="00000000" w14:paraId="0000004E">
      <w:pPr>
        <w:spacing w:after="20" w:before="2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F">
      <w:pPr>
        <w:spacing w:after="20" w:before="2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Підтвердження відповідності УЧАСНИКА </w:t>
      </w:r>
      <w:r w:rsidDel="00000000" w:rsidR="00000000" w:rsidRPr="00000000">
        <w:rPr>
          <w:rFonts w:ascii="Times New Roman" w:cs="Times New Roman" w:eastAsia="Times New Roman" w:hAnsi="Times New Roman"/>
          <w:b w:val="1"/>
          <w:sz w:val="24"/>
          <w:szCs w:val="24"/>
          <w:rtl w:val="0"/>
        </w:rPr>
        <w:t xml:space="preserve">(в тому числі для об’єднання учасників як учасника процедури)  вимогам, визначени</w:t>
      </w:r>
      <w:r w:rsidDel="00000000" w:rsidR="00000000" w:rsidRPr="00000000">
        <w:rPr>
          <w:rFonts w:ascii="Times New Roman" w:cs="Times New Roman" w:eastAsia="Times New Roman" w:hAnsi="Times New Roman"/>
          <w:b w:val="1"/>
          <w:sz w:val="24"/>
          <w:szCs w:val="24"/>
          <w:highlight w:val="white"/>
          <w:rtl w:val="0"/>
        </w:rPr>
        <w:t xml:space="preserve">м у пункті </w:t>
      </w:r>
      <w:r w:rsidDel="00000000" w:rsidR="00000000" w:rsidRPr="00000000">
        <w:rPr>
          <w:rFonts w:ascii="Times New Roman" w:cs="Times New Roman" w:eastAsia="Times New Roman" w:hAnsi="Times New Roman"/>
          <w:b w:val="1"/>
          <w:sz w:val="24"/>
          <w:szCs w:val="24"/>
          <w:highlight w:val="white"/>
          <w:rtl w:val="0"/>
        </w:rPr>
        <w:t xml:space="preserve">47</w:t>
      </w:r>
      <w:r w:rsidDel="00000000" w:rsidR="00000000" w:rsidRPr="00000000">
        <w:rPr>
          <w:rFonts w:ascii="Times New Roman" w:cs="Times New Roman" w:eastAsia="Times New Roman" w:hAnsi="Times New Roman"/>
          <w:b w:val="1"/>
          <w:sz w:val="24"/>
          <w:szCs w:val="24"/>
          <w:highlight w:val="white"/>
          <w:rtl w:val="0"/>
        </w:rPr>
        <w:t xml:space="preserve"> Особливостей.</w:t>
      </w:r>
    </w:p>
    <w:p w:rsidR="00000000" w:rsidDel="00000000" w:rsidP="00000000" w:rsidRDefault="00000000" w:rsidRPr="00000000" w14:paraId="00000050">
      <w:pPr>
        <w:spacing w:after="0" w:lineRule="auto"/>
        <w:ind w:firstLine="567"/>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w:t>
      </w:r>
      <w:r w:rsidDel="00000000" w:rsidR="00000000" w:rsidRPr="00000000">
        <w:rPr>
          <w:rFonts w:ascii="Times New Roman" w:cs="Times New Roman" w:eastAsia="Times New Roman" w:hAnsi="Times New Roman"/>
          <w:sz w:val="20"/>
          <w:szCs w:val="20"/>
          <w:highlight w:val="white"/>
          <w:rtl w:val="0"/>
        </w:rPr>
        <w:t xml:space="preserve">47 Особливостей (крім абзацу чотирнадцятого цього пункту),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rsidR="00000000" w:rsidDel="00000000" w:rsidP="00000000" w:rsidRDefault="00000000" w:rsidRPr="00000000" w14:paraId="00000051">
      <w:pPr>
        <w:spacing w:after="0" w:lineRule="auto"/>
        <w:ind w:firstLine="567"/>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Учасник процедури закупівлі підтверджує відсутність підстав, зазначених в пункті 47 Особливостей  (крім підпунктів 1 і 7, абзацу чотирнадцятого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rsidR="00000000" w:rsidDel="00000000" w:rsidP="00000000" w:rsidRDefault="00000000" w:rsidRPr="00000000" w14:paraId="00000052">
      <w:pPr>
        <w:spacing w:after="0" w:lineRule="auto"/>
        <w:ind w:firstLine="567"/>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повинен надати </w:t>
      </w:r>
      <w:r w:rsidDel="00000000" w:rsidR="00000000" w:rsidRPr="00000000">
        <w:rPr>
          <w:rFonts w:ascii="Times New Roman" w:cs="Times New Roman" w:eastAsia="Times New Roman" w:hAnsi="Times New Roman"/>
          <w:b w:val="1"/>
          <w:sz w:val="20"/>
          <w:szCs w:val="20"/>
          <w:rtl w:val="0"/>
        </w:rPr>
        <w:t xml:space="preserve">довідку у довільній формі</w:t>
      </w:r>
      <w:r w:rsidDel="00000000" w:rsidR="00000000" w:rsidRPr="00000000">
        <w:rPr>
          <w:rFonts w:ascii="Times New Roman" w:cs="Times New Roman" w:eastAsia="Times New Roman" w:hAnsi="Times New Roman"/>
          <w:sz w:val="20"/>
          <w:szCs w:val="20"/>
          <w:rtl w:val="0"/>
        </w:rPr>
        <w:t xml:space="preserve"> щодо відсутності підстави для  відмови учаснику процедури закупівлі в участі у відкритих торгах, встановленої в абзаці 14 пункту </w:t>
      </w:r>
      <w:r w:rsidDel="00000000" w:rsidR="00000000" w:rsidRPr="00000000">
        <w:rPr>
          <w:rFonts w:ascii="Times New Roman" w:cs="Times New Roman" w:eastAsia="Times New Roman" w:hAnsi="Times New Roman"/>
          <w:sz w:val="20"/>
          <w:szCs w:val="20"/>
          <w:highlight w:val="white"/>
          <w:rtl w:val="0"/>
        </w:rPr>
        <w:t xml:space="preserve">47 </w:t>
      </w:r>
      <w:r w:rsidDel="00000000" w:rsidR="00000000" w:rsidRPr="00000000">
        <w:rPr>
          <w:rFonts w:ascii="Times New Roman" w:cs="Times New Roman" w:eastAsia="Times New Roman" w:hAnsi="Times New Roman"/>
          <w:sz w:val="20"/>
          <w:szCs w:val="20"/>
          <w:rtl w:val="0"/>
        </w:rPr>
        <w:t xml:space="preserve">Особливостей.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i w:val="1"/>
          <w:color w:val="4a86e8"/>
          <w:sz w:val="20"/>
          <w:szCs w:val="20"/>
        </w:rPr>
      </w:pPr>
      <w:r w:rsidDel="00000000" w:rsidR="00000000" w:rsidRPr="00000000">
        <w:rPr>
          <w:rFonts w:ascii="Times New Roman" w:cs="Times New Roman" w:eastAsia="Times New Roman" w:hAnsi="Times New Roman"/>
          <w:i w:val="1"/>
          <w:color w:val="4a86e8"/>
          <w:sz w:val="20"/>
          <w:szCs w:val="20"/>
          <w:rtl w:val="0"/>
        </w:rPr>
        <w:t xml:space="preserve">Якщо на момент подання тендерної пропозиції учасником в електронній системі закупівель відсутня технічна можливість підтвердження учасником відсутності окремих підстав, зазначених у пункті 47 Особливостей, шляхом самостійного декларування в електронній системі, то факт подання тендерної пропозиції вважається самостійним декларуванням відсутності таких підстав для відмови йому в участі в торгах за вимогами пункту 47 Особливостей.</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ff0000"/>
          <w:sz w:val="20"/>
          <w:szCs w:val="20"/>
          <w:highlight w:val="yellow"/>
        </w:rPr>
      </w:pPr>
      <w:r w:rsidDel="00000000" w:rsidR="00000000" w:rsidRPr="00000000">
        <w:rPr>
          <w:rFonts w:ascii="Times New Roman" w:cs="Times New Roman" w:eastAsia="Times New Roman" w:hAnsi="Times New Roman"/>
          <w:color w:val="ff0000"/>
          <w:sz w:val="20"/>
          <w:szCs w:val="20"/>
          <w:highlight w:val="yellow"/>
          <w:rtl w:val="0"/>
        </w:rPr>
        <w:t xml:space="preserve">У разі коли учасник процедури закупівлі має намір залучити інших суб’єктів господарювання як 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w:t>
      </w:r>
      <w:r w:rsidDel="00000000" w:rsidR="00000000" w:rsidRPr="00000000">
        <w:rPr>
          <w:rFonts w:ascii="Times New Roman" w:cs="Times New Roman" w:eastAsia="Times New Roman" w:hAnsi="Times New Roman"/>
          <w:i w:val="1"/>
          <w:color w:val="ff0000"/>
          <w:sz w:val="20"/>
          <w:szCs w:val="20"/>
          <w:highlight w:val="yellow"/>
          <w:rtl w:val="0"/>
        </w:rPr>
        <w:t xml:space="preserve">(у разі застосування таких критеріїв до учасника процедури закупівлі)</w:t>
      </w:r>
      <w:r w:rsidDel="00000000" w:rsidR="00000000" w:rsidRPr="00000000">
        <w:rPr>
          <w:rFonts w:ascii="Times New Roman" w:cs="Times New Roman" w:eastAsia="Times New Roman" w:hAnsi="Times New Roman"/>
          <w:color w:val="ff0000"/>
          <w:sz w:val="20"/>
          <w:szCs w:val="20"/>
          <w:highlight w:val="yellow"/>
          <w:rtl w:val="0"/>
        </w:rPr>
        <w:t xml:space="preserve">, замовник перевіряє таких суб’єктів господарювання щодо відсутності</w:t>
      </w:r>
      <w:r w:rsidDel="00000000" w:rsidR="00000000" w:rsidRPr="00000000">
        <w:rPr>
          <w:rFonts w:ascii="Times New Roman" w:cs="Times New Roman" w:eastAsia="Times New Roman" w:hAnsi="Times New Roman"/>
          <w:color w:val="ff0000"/>
          <w:sz w:val="28"/>
          <w:szCs w:val="28"/>
          <w:highlight w:val="yellow"/>
          <w:rtl w:val="0"/>
        </w:rPr>
        <w:t xml:space="preserve"> </w:t>
      </w:r>
      <w:r w:rsidDel="00000000" w:rsidR="00000000" w:rsidRPr="00000000">
        <w:rPr>
          <w:rFonts w:ascii="Times New Roman" w:cs="Times New Roman" w:eastAsia="Times New Roman" w:hAnsi="Times New Roman"/>
          <w:color w:val="ff0000"/>
          <w:sz w:val="20"/>
          <w:szCs w:val="20"/>
          <w:highlight w:val="yellow"/>
          <w:rtl w:val="0"/>
        </w:rPr>
        <w:t xml:space="preserve">підстав, визначених пунктом 47 Особливостей.</w:t>
      </w:r>
    </w:p>
    <w:p w:rsidR="00000000" w:rsidDel="00000000" w:rsidP="00000000" w:rsidRDefault="00000000" w:rsidRPr="00000000" w14:paraId="00000056">
      <w:pPr>
        <w:spacing w:after="80" w:lineRule="auto"/>
        <w:jc w:val="both"/>
        <w:rPr>
          <w:rFonts w:ascii="Times New Roman" w:cs="Times New Roman" w:eastAsia="Times New Roman" w:hAnsi="Times New Roman"/>
          <w:color w:val="00b050"/>
          <w:sz w:val="20"/>
          <w:szCs w:val="20"/>
          <w:highlight w:val="yellow"/>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Перелік документів та інформації  для підтвердження відповідності ПЕРЕМОЖЦЯ вимогам, </w:t>
      </w:r>
      <w:r w:rsidDel="00000000" w:rsidR="00000000" w:rsidRPr="00000000">
        <w:rPr>
          <w:rFonts w:ascii="Times New Roman" w:cs="Times New Roman" w:eastAsia="Times New Roman" w:hAnsi="Times New Roman"/>
          <w:b w:val="1"/>
          <w:sz w:val="24"/>
          <w:szCs w:val="24"/>
          <w:rtl w:val="0"/>
        </w:rPr>
        <w:t xml:space="preserve">визначеним у пун</w:t>
      </w:r>
      <w:r w:rsidDel="00000000" w:rsidR="00000000" w:rsidRPr="00000000">
        <w:rPr>
          <w:rFonts w:ascii="Times New Roman" w:cs="Times New Roman" w:eastAsia="Times New Roman" w:hAnsi="Times New Roman"/>
          <w:b w:val="1"/>
          <w:sz w:val="24"/>
          <w:szCs w:val="24"/>
          <w:highlight w:val="white"/>
          <w:rtl w:val="0"/>
        </w:rPr>
        <w:t xml:space="preserve">кті </w:t>
      </w:r>
      <w:r w:rsidDel="00000000" w:rsidR="00000000" w:rsidRPr="00000000">
        <w:rPr>
          <w:rFonts w:ascii="Times New Roman" w:cs="Times New Roman" w:eastAsia="Times New Roman" w:hAnsi="Times New Roman"/>
          <w:sz w:val="24"/>
          <w:szCs w:val="24"/>
          <w:highlight w:val="white"/>
          <w:rtl w:val="0"/>
        </w:rPr>
        <w:t xml:space="preserve">47</w:t>
      </w:r>
      <w:r w:rsidDel="00000000" w:rsidR="00000000" w:rsidRPr="00000000">
        <w:rPr>
          <w:rFonts w:ascii="Times New Roman" w:cs="Times New Roman" w:eastAsia="Times New Roman" w:hAnsi="Times New Roman"/>
          <w:b w:val="1"/>
          <w:sz w:val="24"/>
          <w:szCs w:val="24"/>
          <w:highlight w:val="white"/>
          <w:rtl w:val="0"/>
        </w:rPr>
        <w:t xml:space="preserve"> Особливостей:</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Переможець процедури закупівлі у строк, що </w:t>
      </w:r>
      <w:r w:rsidDel="00000000" w:rsidR="00000000" w:rsidRPr="00000000">
        <w:rPr>
          <w:rFonts w:ascii="Times New Roman" w:cs="Times New Roman" w:eastAsia="Times New Roman" w:hAnsi="Times New Roman"/>
          <w:b w:val="1"/>
          <w:i w:val="1"/>
          <w:sz w:val="20"/>
          <w:szCs w:val="20"/>
          <w:highlight w:val="white"/>
          <w:rtl w:val="0"/>
        </w:rPr>
        <w:t xml:space="preserve">не перевищує чотири дні </w:t>
      </w:r>
      <w:r w:rsidDel="00000000" w:rsidR="00000000" w:rsidRPr="00000000">
        <w:rPr>
          <w:rFonts w:ascii="Times New Roman" w:cs="Times New Roman" w:eastAsia="Times New Roman" w:hAnsi="Times New Roman"/>
          <w:sz w:val="20"/>
          <w:szCs w:val="20"/>
          <w:highlight w:val="white"/>
          <w:rtl w:val="0"/>
        </w:rPr>
        <w:t xml:space="preserve">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та в абзаці чотирнадцятому пункту </w:t>
      </w:r>
      <w:r w:rsidDel="00000000" w:rsidR="00000000" w:rsidRPr="00000000">
        <w:rPr>
          <w:rFonts w:ascii="Times New Roman" w:cs="Times New Roman" w:eastAsia="Times New Roman" w:hAnsi="Times New Roman"/>
          <w:sz w:val="20"/>
          <w:szCs w:val="20"/>
          <w:highlight w:val="white"/>
          <w:rtl w:val="0"/>
        </w:rPr>
        <w:t xml:space="preserve">47 Особливостей.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rsidR="00000000" w:rsidDel="00000000" w:rsidP="00000000" w:rsidRDefault="00000000" w:rsidRPr="00000000" w14:paraId="0000005A">
      <w:pPr>
        <w:spacing w:after="0" w:line="240" w:lineRule="auto"/>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b w:val="1"/>
          <w:color w:val="000000"/>
          <w:sz w:val="20"/>
          <w:szCs w:val="20"/>
          <w:highlight w:val="white"/>
          <w:rtl w:val="0"/>
        </w:rPr>
        <w:t xml:space="preserve">3.1. Документи, які надаються  ПЕРЕМОЖЦЕМ (юридичною особою):</w:t>
      </w:r>
    </w:p>
    <w:tbl>
      <w:tblPr>
        <w:tblStyle w:val="Table3"/>
        <w:tblW w:w="9618.0" w:type="dxa"/>
        <w:jc w:val="left"/>
        <w:tblInd w:w="-100.0" w:type="dxa"/>
        <w:tblLayout w:type="fixed"/>
        <w:tblLook w:val="0400"/>
      </w:tblPr>
      <w:tblGrid>
        <w:gridCol w:w="765"/>
        <w:gridCol w:w="4350"/>
        <w:gridCol w:w="4503"/>
        <w:tblGridChange w:id="0">
          <w:tblGrid>
            <w:gridCol w:w="765"/>
            <w:gridCol w:w="4350"/>
            <w:gridCol w:w="4503"/>
          </w:tblGrid>
        </w:tblGridChange>
      </w:tblGrid>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ind w:left="10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05D">
            <w:pPr>
              <w:spacing w:after="0" w:line="240" w:lineRule="auto"/>
              <w:ind w:left="10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з</w:t>
            </w:r>
            <w:r w:rsidDel="00000000" w:rsidR="00000000" w:rsidRPr="00000000">
              <w:rPr>
                <w:rFonts w:ascii="Times New Roman" w:cs="Times New Roman" w:eastAsia="Times New Roman" w:hAnsi="Times New Roman"/>
                <w:b w:val="1"/>
                <w:color w:val="000000"/>
                <w:sz w:val="20"/>
                <w:szCs w:val="20"/>
                <w:highlight w:val="white"/>
                <w:rtl w:val="0"/>
              </w:rPr>
              <w:t xml:space="preserve">/п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Вимоги згідно п.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p w:rsidR="00000000" w:rsidDel="00000000" w:rsidP="00000000" w:rsidRDefault="00000000" w:rsidRPr="00000000" w14:paraId="0000005F">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Переможець торгів на виконання вимоги згідно п.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 (підтвердження відсутності підстав) повинен надати таку інформацію:</w:t>
            </w:r>
          </w:p>
        </w:tc>
      </w:tr>
      <w:tr>
        <w:trPr>
          <w:cantSplit w:val="0"/>
          <w:trHeight w:val="17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ind w:left="10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rsidR="00000000" w:rsidDel="00000000" w:rsidP="00000000" w:rsidRDefault="00000000" w:rsidRPr="00000000" w14:paraId="00000063">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3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76" w:lineRule="auto"/>
              <w:ind w:right="14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Перевіряється безпосередньо замовником самостійно, крім випадків, коли доступ до такої інформації є обмеженим*.</w:t>
            </w:r>
          </w:p>
          <w:p w:rsidR="00000000" w:rsidDel="00000000" w:rsidP="00000000" w:rsidRDefault="00000000" w:rsidRPr="00000000" w14:paraId="00000065">
            <w:pPr>
              <w:spacing w:after="0" w:line="276" w:lineRule="auto"/>
              <w:ind w:right="14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*З 04.09.2023 р. Національне агентство з питань запобігання корупції (НАЗК) відкрило доступ до Реєстру осіб, які вчинили корупційні та пов’язані з корупцією правопорушення, з урахуванням безпекових аспектів. Проте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w:t>
            </w:r>
            <w:r w:rsidDel="00000000" w:rsidR="00000000" w:rsidRPr="00000000">
              <w:rPr>
                <w:rFonts w:ascii="Times New Roman" w:cs="Times New Roman" w:eastAsia="Times New Roman" w:hAnsi="Times New Roman"/>
                <w:b w:val="1"/>
                <w:i w:val="1"/>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свою роботу, так і відкриватись, поновлюватись у період воєнного стану.</w:t>
            </w:r>
          </w:p>
          <w:p w:rsidR="00000000" w:rsidDel="00000000" w:rsidP="00000000" w:rsidRDefault="00000000" w:rsidRPr="00000000" w14:paraId="00000066">
            <w:pPr>
              <w:spacing w:after="0" w:line="256.8" w:lineRule="auto"/>
              <w:ind w:right="14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Таким чином у разі якщо інформаційні, інформаційно-комунікаційні та електронні комунікаційні системи, публічні електронні реєстри будуть зупинені або, обмежать свою роботу, то 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w:t>
            </w:r>
            <w:r w:rsidDel="00000000" w:rsidR="00000000" w:rsidRPr="00000000">
              <w:rPr>
                <w:rFonts w:ascii="Times New Roman" w:cs="Times New Roman" w:eastAsia="Times New Roman" w:hAnsi="Times New Roman"/>
                <w:b w:val="1"/>
                <w:i w:val="1"/>
                <w:sz w:val="20"/>
                <w:szCs w:val="20"/>
                <w:highlight w:val="white"/>
                <w:rtl w:val="0"/>
              </w:rPr>
              <w:t xml:space="preserve">керівника учасника</w:t>
            </w:r>
            <w:r w:rsidDel="00000000" w:rsidR="00000000" w:rsidRPr="00000000">
              <w:rPr>
                <w:rFonts w:ascii="Times New Roman" w:cs="Times New Roman" w:eastAsia="Times New Roman" w:hAnsi="Times New Roman"/>
                <w:i w:val="1"/>
                <w:sz w:val="20"/>
                <w:szCs w:val="20"/>
                <w:highlight w:val="white"/>
                <w:rtl w:val="0"/>
              </w:rPr>
              <w:t xml:space="preserve"> процедури закупівлі,на виконання абзацу 15 пункту 47 Особливостей надається переможцем торгів.</w:t>
            </w:r>
          </w:p>
        </w:tc>
      </w:tr>
      <w:tr>
        <w:trPr>
          <w:cantSplit w:val="0"/>
          <w:trHeight w:val="21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ind w:left="10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rsidR="00000000" w:rsidDel="00000000" w:rsidP="00000000" w:rsidRDefault="00000000" w:rsidRPr="00000000" w14:paraId="00000069">
            <w:pPr>
              <w:spacing w:after="0" w:line="240" w:lineRule="auto"/>
              <w:ind w:right="14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6 пункт</w:t>
            </w:r>
            <w:r w:rsidDel="00000000" w:rsidR="00000000" w:rsidRPr="00000000">
              <w:rPr>
                <w:rFonts w:ascii="Times New Roman" w:cs="Times New Roman" w:eastAsia="Times New Roman" w:hAnsi="Times New Roman"/>
                <w:b w:val="1"/>
                <w:sz w:val="20"/>
                <w:szCs w:val="20"/>
                <w:highlight w:val="white"/>
                <w:rtl w:val="0"/>
              </w:rPr>
              <w:t xml:space="preserve"> 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керівника учасника процедури закупівлі. </w:t>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Документ повинен бути виданий/ сформований/ отриманий в поточному році. </w:t>
            </w:r>
          </w:p>
        </w:tc>
      </w:tr>
      <w:tr>
        <w:trPr>
          <w:cantSplit w:val="0"/>
          <w:trHeight w:val="2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ind w:left="10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12 пункт</w:t>
            </w:r>
            <w:r w:rsidDel="00000000" w:rsidR="00000000" w:rsidRPr="00000000">
              <w:rPr>
                <w:rFonts w:ascii="Times New Roman" w:cs="Times New Roman" w:eastAsia="Times New Roman" w:hAnsi="Times New Roman"/>
                <w:b w:val="1"/>
                <w:sz w:val="20"/>
                <w:szCs w:val="20"/>
                <w:highlight w:val="white"/>
                <w:rtl w:val="0"/>
              </w:rPr>
              <w:t xml:space="preserve"> 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86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(абзац 14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348"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Довідка в довільній формі</w:t>
            </w:r>
            <w:r w:rsidDel="00000000" w:rsidR="00000000" w:rsidRPr="00000000">
              <w:rPr>
                <w:rFonts w:ascii="Times New Roman" w:cs="Times New Roman" w:eastAsia="Times New Roman" w:hAnsi="Times New Roman"/>
                <w:sz w:val="20"/>
                <w:szCs w:val="20"/>
                <w:highlight w:val="white"/>
                <w:rtl w:val="0"/>
              </w:rPr>
              <w:t xml:space="preserve">, яка містить інформацію про те, що між переможцем та замовником раніше не було укладено договорів, або про те, що переможець процедури закупівлі виконав свої зобов’язання за раніше укладеним із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переможець (суб’єкт господарювання) повинен довести, що він сплатив або зобов’язався сплатити відповідні зобов’язання та відшкодування завданих збитків. </w:t>
            </w:r>
          </w:p>
        </w:tc>
      </w:tr>
    </w:tbl>
    <w:p w:rsidR="00000000" w:rsidDel="00000000" w:rsidP="00000000" w:rsidRDefault="00000000" w:rsidRPr="00000000" w14:paraId="00000075">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76">
      <w:pPr>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3.2. Документи, які надаються ПЕРЕМОЖЦЕМ (фізичною особою чи фізичною особою</w:t>
      </w:r>
      <w:r w:rsidDel="00000000" w:rsidR="00000000" w:rsidRPr="00000000">
        <w:rPr>
          <w:rFonts w:ascii="Times New Roman" w:cs="Times New Roman" w:eastAsia="Times New Roman" w:hAnsi="Times New Roman"/>
          <w:b w:val="1"/>
          <w:sz w:val="20"/>
          <w:szCs w:val="20"/>
          <w:rtl w:val="0"/>
        </w:rPr>
        <w:t xml:space="preserve"> — </w:t>
      </w:r>
      <w:r w:rsidDel="00000000" w:rsidR="00000000" w:rsidRPr="00000000">
        <w:rPr>
          <w:rFonts w:ascii="Times New Roman" w:cs="Times New Roman" w:eastAsia="Times New Roman" w:hAnsi="Times New Roman"/>
          <w:b w:val="1"/>
          <w:color w:val="000000"/>
          <w:sz w:val="20"/>
          <w:szCs w:val="20"/>
          <w:rtl w:val="0"/>
        </w:rPr>
        <w:t xml:space="preserve">підприємцем):</w:t>
      </w:r>
      <w:r w:rsidDel="00000000" w:rsidR="00000000" w:rsidRPr="00000000">
        <w:rPr>
          <w:rtl w:val="0"/>
        </w:rPr>
      </w:r>
    </w:p>
    <w:tbl>
      <w:tblPr>
        <w:tblStyle w:val="Table4"/>
        <w:tblW w:w="9619.0" w:type="dxa"/>
        <w:jc w:val="left"/>
        <w:tblInd w:w="-100.0" w:type="dxa"/>
        <w:tblLayout w:type="fixed"/>
        <w:tblLook w:val="0400"/>
      </w:tblPr>
      <w:tblGrid>
        <w:gridCol w:w="587"/>
        <w:gridCol w:w="4427"/>
        <w:gridCol w:w="4605"/>
        <w:tblGridChange w:id="0">
          <w:tblGrid>
            <w:gridCol w:w="587"/>
            <w:gridCol w:w="4427"/>
            <w:gridCol w:w="4605"/>
          </w:tblGrid>
        </w:tblGridChange>
      </w:tblGrid>
      <w:tr>
        <w:trPr>
          <w:cantSplit w:val="0"/>
          <w:trHeight w:val="874.921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p w:rsidR="00000000" w:rsidDel="00000000" w:rsidP="00000000" w:rsidRDefault="00000000" w:rsidRPr="00000000" w14:paraId="00000078">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w:t>
            </w:r>
            <w:r w:rsidDel="00000000" w:rsidR="00000000" w:rsidRPr="00000000">
              <w:rPr>
                <w:rFonts w:ascii="Times New Roman" w:cs="Times New Roman" w:eastAsia="Times New Roman" w:hAnsi="Times New Roman"/>
                <w:b w:val="1"/>
                <w:color w:val="000000"/>
                <w:sz w:val="20"/>
                <w:szCs w:val="20"/>
                <w:rtl w:val="0"/>
              </w:rPr>
              <w:t xml:space="preserve">/п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Вимоги згідно пункту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p w:rsidR="00000000" w:rsidDel="00000000" w:rsidP="00000000" w:rsidRDefault="00000000" w:rsidRPr="00000000" w14:paraId="0000007A">
            <w:pPr>
              <w:spacing w:after="0" w:line="240" w:lineRule="auto"/>
              <w:ind w:left="100" w:firstLine="0"/>
              <w:jc w:val="center"/>
              <w:rPr>
                <w:rFonts w:ascii="Times New Roman" w:cs="Times New Roman" w:eastAsia="Times New Roman" w:hAnsi="Times New Roman"/>
                <w:b w:val="1"/>
                <w:sz w:val="20"/>
                <w:szCs w:val="20"/>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Переможець </w:t>
            </w:r>
            <w:r w:rsidDel="00000000" w:rsidR="00000000" w:rsidRPr="00000000">
              <w:rPr>
                <w:rFonts w:ascii="Times New Roman" w:cs="Times New Roman" w:eastAsia="Times New Roman" w:hAnsi="Times New Roman"/>
                <w:b w:val="1"/>
                <w:sz w:val="20"/>
                <w:szCs w:val="20"/>
                <w:highlight w:val="white"/>
                <w:rtl w:val="0"/>
              </w:rPr>
              <w:t xml:space="preserve">торгів на виконання вимоги згідно пункту 47</w:t>
            </w:r>
            <w:r w:rsidDel="00000000" w:rsidR="00000000" w:rsidRPr="00000000">
              <w:rPr>
                <w:rFonts w:ascii="Times New Roman" w:cs="Times New Roman" w:eastAsia="Times New Roman" w:hAnsi="Times New Roman"/>
                <w:b w:val="1"/>
                <w:sz w:val="20"/>
                <w:szCs w:val="20"/>
                <w:highlight w:val="white"/>
                <w:rtl w:val="0"/>
              </w:rPr>
              <w:t xml:space="preserve"> Особ</w:t>
            </w:r>
            <w:r w:rsidDel="00000000" w:rsidR="00000000" w:rsidRPr="00000000">
              <w:rPr>
                <w:rFonts w:ascii="Times New Roman" w:cs="Times New Roman" w:eastAsia="Times New Roman" w:hAnsi="Times New Roman"/>
                <w:b w:val="1"/>
                <w:sz w:val="20"/>
                <w:szCs w:val="20"/>
                <w:rtl w:val="0"/>
              </w:rPr>
              <w:t xml:space="preserve">ливостей (підтвердження відсутності підстав) повинен надати таку інформацію:</w:t>
            </w:r>
          </w:p>
        </w:tc>
      </w:tr>
      <w:tr>
        <w:trPr>
          <w:cantSplit w:val="0"/>
          <w:trHeight w:val="17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rsidR="00000000" w:rsidDel="00000000" w:rsidP="00000000" w:rsidRDefault="00000000" w:rsidRPr="00000000" w14:paraId="0000007E">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3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76" w:lineRule="auto"/>
              <w:ind w:right="14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Перевіряється безпосередньо замовником самостійно, крім випадків, коли доступ до такої інформації є обмеженим*.</w:t>
            </w:r>
          </w:p>
          <w:p w:rsidR="00000000" w:rsidDel="00000000" w:rsidP="00000000" w:rsidRDefault="00000000" w:rsidRPr="00000000" w14:paraId="00000080">
            <w:pPr>
              <w:spacing w:after="0" w:line="276" w:lineRule="auto"/>
              <w:ind w:right="14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*З 04.09.2023 р. Національне агентство з питань запобігання корупції (НАЗК) відкрило доступ до Реєстру осіб, які вчинили корупційні та пов’язані з корупцією правопорушення, з урахуванням безпекових аспектів. Проте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свою роботу, так і відкриватись, поновлюватись у період воєнного стану.</w:t>
            </w:r>
          </w:p>
          <w:p w:rsidR="00000000" w:rsidDel="00000000" w:rsidP="00000000" w:rsidRDefault="00000000" w:rsidRPr="00000000" w14:paraId="00000081">
            <w:pPr>
              <w:spacing w:after="0" w:line="240" w:lineRule="auto"/>
              <w:ind w:right="140"/>
              <w:jc w:val="both"/>
              <w:rPr>
                <w:rFonts w:ascii="Times New Roman" w:cs="Times New Roman" w:eastAsia="Times New Roman" w:hAnsi="Times New Roman"/>
                <w:i w:val="1"/>
                <w:color w:val="ff0000"/>
                <w:sz w:val="20"/>
                <w:szCs w:val="20"/>
                <w:highlight w:val="yellow"/>
              </w:rPr>
            </w:pPr>
            <w:r w:rsidDel="00000000" w:rsidR="00000000" w:rsidRPr="00000000">
              <w:rPr>
                <w:rFonts w:ascii="Times New Roman" w:cs="Times New Roman" w:eastAsia="Times New Roman" w:hAnsi="Times New Roman"/>
                <w:i w:val="1"/>
                <w:sz w:val="20"/>
                <w:szCs w:val="20"/>
                <w:rtl w:val="0"/>
              </w:rPr>
              <w:t xml:space="preserve">Таким чином у разі якщо інформаційні, інформаційно-комунікаційні та електронні комунікаційні системи, публічні електронні реєстри </w:t>
            </w:r>
            <w:r w:rsidDel="00000000" w:rsidR="00000000" w:rsidRPr="00000000">
              <w:rPr>
                <w:rFonts w:ascii="Times New Roman" w:cs="Times New Roman" w:eastAsia="Times New Roman" w:hAnsi="Times New Roman"/>
                <w:i w:val="1"/>
                <w:sz w:val="20"/>
                <w:szCs w:val="20"/>
                <w:rtl w:val="0"/>
              </w:rPr>
              <w:t xml:space="preserve">будуть зупинені</w:t>
            </w:r>
            <w:r w:rsidDel="00000000" w:rsidR="00000000" w:rsidRPr="00000000">
              <w:rPr>
                <w:rFonts w:ascii="Times New Roman" w:cs="Times New Roman" w:eastAsia="Times New Roman" w:hAnsi="Times New Roman"/>
                <w:i w:val="1"/>
                <w:sz w:val="20"/>
                <w:szCs w:val="20"/>
                <w:rtl w:val="0"/>
              </w:rPr>
              <w:t xml:space="preserve"> або, обмежать</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свою роботу, то 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w:t>
            </w:r>
            <w:r w:rsidDel="00000000" w:rsidR="00000000" w:rsidRPr="00000000">
              <w:rPr>
                <w:rFonts w:ascii="Times New Roman" w:cs="Times New Roman" w:eastAsia="Times New Roman" w:hAnsi="Times New Roman"/>
                <w:b w:val="1"/>
                <w:i w:val="1"/>
                <w:sz w:val="20"/>
                <w:szCs w:val="20"/>
                <w:rtl w:val="0"/>
              </w:rPr>
              <w:t xml:space="preserve">фізичної особи</w:t>
            </w:r>
            <w:r w:rsidDel="00000000" w:rsidR="00000000" w:rsidRPr="00000000">
              <w:rPr>
                <w:rFonts w:ascii="Times New Roman" w:cs="Times New Roman" w:eastAsia="Times New Roman" w:hAnsi="Times New Roman"/>
                <w:i w:val="1"/>
                <w:sz w:val="20"/>
                <w:szCs w:val="20"/>
                <w:rtl w:val="0"/>
              </w:rPr>
              <w:t xml:space="preserve">, яка є  учасником процедури закупівлі,на виконання абзацу 15 пункту 47 Особливостей надається переможцем торгів.</w:t>
            </w:r>
            <w:r w:rsidDel="00000000" w:rsidR="00000000" w:rsidRPr="00000000">
              <w:rPr>
                <w:rtl w:val="0"/>
              </w:rPr>
            </w:r>
          </w:p>
        </w:tc>
      </w:tr>
      <w:tr>
        <w:trPr>
          <w:cantSplit w:val="0"/>
          <w:trHeight w:val="21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5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Документ повинен бути виданий/ сформований/ отриманий в поточному році.</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0"/>
          <w:trHeight w:val="16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before="12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(підпункт 12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0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w:t>
            </w:r>
            <w:r w:rsidDel="00000000" w:rsidR="00000000" w:rsidRPr="00000000">
              <w:rPr>
                <w:rFonts w:ascii="Times New Roman" w:cs="Times New Roman" w:eastAsia="Times New Roman" w:hAnsi="Times New Roman"/>
                <w:sz w:val="20"/>
                <w:szCs w:val="20"/>
                <w:highlight w:val="white"/>
                <w:rtl w:val="0"/>
              </w:rPr>
              <w:t xml:space="preserve">вердження вжиття заходів для доведення своєї надійності, незважаючи на наявність відповідної підстави для відмови в участі у відкритих торгах.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(абзац 14 пункт </w:t>
            </w:r>
            <w:r w:rsidDel="00000000" w:rsidR="00000000" w:rsidRPr="00000000">
              <w:rPr>
                <w:rFonts w:ascii="Times New Roman" w:cs="Times New Roman" w:eastAsia="Times New Roman" w:hAnsi="Times New Roman"/>
                <w:b w:val="1"/>
                <w:sz w:val="20"/>
                <w:szCs w:val="20"/>
                <w:highlight w:val="white"/>
                <w:rtl w:val="0"/>
              </w:rPr>
              <w:t xml:space="preserve">47</w:t>
            </w:r>
            <w:r w:rsidDel="00000000" w:rsidR="00000000" w:rsidRPr="00000000">
              <w:rPr>
                <w:rFonts w:ascii="Times New Roman" w:cs="Times New Roman" w:eastAsia="Times New Roman" w:hAnsi="Times New Roman"/>
                <w:b w:val="1"/>
                <w:sz w:val="20"/>
                <w:szCs w:val="20"/>
                <w:highlight w:val="white"/>
                <w:rtl w:val="0"/>
              </w:rPr>
              <w:t xml:space="preserve"> Особливостей)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348"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Довідка в довільній формі</w:t>
            </w:r>
            <w:r w:rsidDel="00000000" w:rsidR="00000000" w:rsidRPr="00000000">
              <w:rPr>
                <w:rFonts w:ascii="Times New Roman" w:cs="Times New Roman" w:eastAsia="Times New Roman" w:hAnsi="Times New Roman"/>
                <w:sz w:val="20"/>
                <w:szCs w:val="20"/>
                <w:rtl w:val="0"/>
              </w:rPr>
              <w:t xml:space="preserve">, яка містить інформацію про те, що між переможцем та замовником раніше не було укладено договорів, або про те, що переможець процедури закупівлі виконав свої зобов’язання за раніше укладеним із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переможець (суб’єкт господарювання) повинен довести, що він сплатив або зобов’язався сплатити відповідні зобов’язання та відшкодування завданих збитків. </w:t>
            </w:r>
            <w:r w:rsidDel="00000000" w:rsidR="00000000" w:rsidRPr="00000000">
              <w:rPr>
                <w:rtl w:val="0"/>
              </w:rPr>
            </w:r>
          </w:p>
        </w:tc>
      </w:tr>
    </w:tbl>
    <w:p w:rsidR="00000000" w:rsidDel="00000000" w:rsidP="00000000" w:rsidRDefault="00000000" w:rsidRPr="00000000" w14:paraId="000000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Інша інформація встановлена відповідно до законодавства (для УЧАСНИКІВ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юридичних осіб, фізичних осіб та фізичних осіб</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b w:val="1"/>
          <w:color w:val="000000"/>
          <w:sz w:val="24"/>
          <w:szCs w:val="24"/>
          <w:rtl w:val="0"/>
        </w:rPr>
        <w:t xml:space="preserve">підприємців)</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bl>
      <w:tblPr>
        <w:tblStyle w:val="Table5"/>
        <w:tblW w:w="9619.0" w:type="dxa"/>
        <w:jc w:val="left"/>
        <w:tblInd w:w="-100.0" w:type="dxa"/>
        <w:tblLayout w:type="fixed"/>
        <w:tblLook w:val="0400"/>
      </w:tblPr>
      <w:tblGrid>
        <w:gridCol w:w="400"/>
        <w:gridCol w:w="9219"/>
        <w:tblGridChange w:id="0">
          <w:tblGrid>
            <w:gridCol w:w="400"/>
            <w:gridCol w:w="9219"/>
          </w:tblGrid>
        </w:tblGridChange>
      </w:tblGrid>
      <w:tr>
        <w:trPr>
          <w:cantSplit w:val="0"/>
          <w:trHeight w:val="124"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2">
            <w:pPr>
              <w:spacing w:after="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Інші документи від Учасника:</w:t>
            </w:r>
            <w:r w:rsidDel="00000000" w:rsidR="00000000" w:rsidRPr="00000000">
              <w:rPr>
                <w:rtl w:val="0"/>
              </w:rPr>
            </w:r>
          </w:p>
        </w:tc>
      </w:tr>
      <w:tr>
        <w:trPr>
          <w:cantSplit w:val="0"/>
          <w:trHeight w:val="8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ind w:lef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Якщо тендерна пропозиція подається не керівником учасника, зазначеним у Єдиному державному реєстрі юридичних осіб, фізичних осіб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підприємців та громадських формувань, а іншою особою, учасник надає довіреність або доручення на таку особу.</w:t>
            </w: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before="240" w:line="240" w:lineRule="auto"/>
              <w:ind w:lef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ind w:left="100" w:right="120" w:hanging="20"/>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Достовірна інформація у вигляді довідки довільної форми, </w:t>
            </w:r>
            <w:r w:rsidDel="00000000" w:rsidR="00000000" w:rsidRPr="00000000">
              <w:rPr>
                <w:rFonts w:ascii="Times New Roman" w:cs="Times New Roman" w:eastAsia="Times New Roman" w:hAnsi="Times New Roman"/>
                <w:sz w:val="20"/>
                <w:szCs w:val="20"/>
                <w:rtl w:val="0"/>
              </w:rPr>
              <w:t xml:space="preserve">у</w:t>
            </w:r>
            <w:r w:rsidDel="00000000" w:rsidR="00000000" w:rsidRPr="00000000">
              <w:rPr>
                <w:rFonts w:ascii="Times New Roman" w:cs="Times New Roman" w:eastAsia="Times New Roman" w:hAnsi="Times New Roman"/>
                <w:color w:val="000000"/>
                <w:sz w:val="20"/>
                <w:szCs w:val="20"/>
                <w:rtl w:val="0"/>
              </w:rPr>
              <w:t xml:space="preserve"> якій зазначити дані про наявність чинної ліцензії або документа дозвільного характеру на провадження виду господарської діяльності, якщо отримання дозволу або ліцензії на провадження такого виду діяльності передбачено законом. </w:t>
            </w:r>
            <w:r w:rsidDel="00000000" w:rsidR="00000000" w:rsidRPr="00000000">
              <w:rPr>
                <w:rFonts w:ascii="Times New Roman" w:cs="Times New Roman" w:eastAsia="Times New Roman" w:hAnsi="Times New Roman"/>
                <w:i w:val="1"/>
                <w:color w:val="000000"/>
                <w:sz w:val="20"/>
                <w:szCs w:val="20"/>
                <w:rtl w:val="0"/>
              </w:rPr>
              <w:t xml:space="preserve">Замість довідки довільної форми учасник може надати чинну ліцензію або документ дозвільного характеру. </w:t>
            </w:r>
          </w:p>
          <w:p w:rsidR="00000000" w:rsidDel="00000000" w:rsidP="00000000" w:rsidRDefault="00000000" w:rsidRPr="00000000" w14:paraId="00000098">
            <w:pPr>
              <w:spacing w:after="0" w:line="240" w:lineRule="auto"/>
              <w:ind w:left="100" w:right="120" w:hanging="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(Надається лише у разі, якщо отримання дозволу або ліцензії на провадження такого виду господарської  діяльності передбачено законом).</w:t>
            </w: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before="240" w:line="240" w:lineRule="auto"/>
              <w:ind w:left="10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 разі, якщо учасник або його кінцевий бенефіціарний власник, член або учасник (акціонер), що має частку в статутному капіталі 10 і більше відсотків (далі - активи), є громадянином Російської Федерації / Республіки Білорусь/ </w:t>
            </w:r>
            <w:r w:rsidDel="00000000" w:rsidR="00000000" w:rsidRPr="00000000">
              <w:rPr>
                <w:rFonts w:ascii="Times New Roman" w:cs="Times New Roman" w:eastAsia="Times New Roman" w:hAnsi="Times New Roman"/>
                <w:color w:val="00b050"/>
                <w:highlight w:val="white"/>
                <w:rtl w:val="0"/>
              </w:rPr>
              <w:t xml:space="preserve">Ісламської Республіки Іран</w:t>
            </w:r>
            <w:r w:rsidDel="00000000" w:rsidR="00000000" w:rsidRPr="00000000">
              <w:rPr>
                <w:rFonts w:ascii="Times New Roman" w:cs="Times New Roman" w:eastAsia="Times New Roman" w:hAnsi="Times New Roman"/>
                <w:color w:val="00b050"/>
                <w:sz w:val="24"/>
                <w:szCs w:val="24"/>
                <w:highlight w:val="white"/>
                <w:rtl w:val="0"/>
              </w:rPr>
              <w:t xml:space="preserve"> </w:t>
            </w:r>
            <w:r w:rsidDel="00000000" w:rsidR="00000000" w:rsidRPr="00000000">
              <w:rPr>
                <w:rFonts w:ascii="Times New Roman" w:cs="Times New Roman" w:eastAsia="Times New Roman" w:hAnsi="Times New Roman"/>
                <w:sz w:val="20"/>
                <w:szCs w:val="20"/>
                <w:rtl w:val="0"/>
              </w:rPr>
              <w:t xml:space="preserve">та проживає на території України на законних підставах, учасник у складі тендерної пропозиції має надати стосовно таких осіб:</w:t>
            </w:r>
          </w:p>
          <w:p w:rsidR="00000000" w:rsidDel="00000000" w:rsidP="00000000" w:rsidRDefault="00000000" w:rsidRPr="00000000" w14:paraId="0000009B">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військовий квиток, виданий іноземцю, який в установленому порядку уклав контракт про проходження військової служби у Збройних Силах України, Державній спеціальній службі транспорту або Національній гвардії України</w:t>
              <w:br w:type="textWrapping"/>
              <w:t xml:space="preserve"> </w:t>
            </w:r>
            <w:r w:rsidDel="00000000" w:rsidR="00000000" w:rsidRPr="00000000">
              <w:rPr>
                <w:rFonts w:ascii="Times New Roman" w:cs="Times New Roman" w:eastAsia="Times New Roman" w:hAnsi="Times New Roman"/>
                <w:i w:val="1"/>
                <w:sz w:val="20"/>
                <w:szCs w:val="20"/>
                <w:rtl w:val="0"/>
              </w:rPr>
              <w:t xml:space="preserve">або</w:t>
            </w:r>
            <w:r w:rsidDel="00000000" w:rsidR="00000000" w:rsidRPr="00000000">
              <w:rPr>
                <w:rFonts w:ascii="Times New Roman" w:cs="Times New Roman" w:eastAsia="Times New Roman" w:hAnsi="Times New Roman"/>
                <w:sz w:val="20"/>
                <w:szCs w:val="20"/>
                <w:rtl w:val="0"/>
              </w:rPr>
              <w:br w:type="textWrapping"/>
              <w:t xml:space="preserve"> • посвідчення біженця чи документ, що підтверджує надання притулку в Україні,</w:t>
              <w:br w:type="textWrapping"/>
              <w:t xml:space="preserve"> </w:t>
            </w:r>
            <w:r w:rsidDel="00000000" w:rsidR="00000000" w:rsidRPr="00000000">
              <w:rPr>
                <w:rFonts w:ascii="Times New Roman" w:cs="Times New Roman" w:eastAsia="Times New Roman" w:hAnsi="Times New Roman"/>
                <w:i w:val="1"/>
                <w:sz w:val="20"/>
                <w:szCs w:val="20"/>
                <w:rtl w:val="0"/>
              </w:rPr>
              <w:t xml:space="preserve">або</w:t>
              <w:br w:type="textWrapping"/>
            </w:r>
            <w:r w:rsidDel="00000000" w:rsidR="00000000" w:rsidRPr="00000000">
              <w:rPr>
                <w:rFonts w:ascii="Times New Roman" w:cs="Times New Roman" w:eastAsia="Times New Roman" w:hAnsi="Times New Roman"/>
                <w:sz w:val="20"/>
                <w:szCs w:val="20"/>
                <w:rtl w:val="0"/>
              </w:rPr>
              <w:t xml:space="preserve"> • посвідчення особи, яка потребує додаткового захисту в Україні,</w:t>
              <w:br w:type="textWrapping"/>
            </w:r>
            <w:r w:rsidDel="00000000" w:rsidR="00000000" w:rsidRPr="00000000">
              <w:rPr>
                <w:rFonts w:ascii="Times New Roman" w:cs="Times New Roman" w:eastAsia="Times New Roman" w:hAnsi="Times New Roman"/>
                <w:i w:val="1"/>
                <w:sz w:val="20"/>
                <w:szCs w:val="20"/>
                <w:rtl w:val="0"/>
              </w:rPr>
              <w:t xml:space="preserve"> або</w:t>
            </w:r>
            <w:r w:rsidDel="00000000" w:rsidR="00000000" w:rsidRPr="00000000">
              <w:rPr>
                <w:rFonts w:ascii="Times New Roman" w:cs="Times New Roman" w:eastAsia="Times New Roman" w:hAnsi="Times New Roman"/>
                <w:sz w:val="20"/>
                <w:szCs w:val="20"/>
                <w:rtl w:val="0"/>
              </w:rPr>
              <w:br w:type="textWrapping"/>
              <w:t xml:space="preserve"> •    посвідчення особи, якій надано тимчасовий захист в Україні,</w:t>
              <w:br w:type="textWrapping"/>
            </w:r>
            <w:r w:rsidDel="00000000" w:rsidR="00000000" w:rsidRPr="00000000">
              <w:rPr>
                <w:rFonts w:ascii="Times New Roman" w:cs="Times New Roman" w:eastAsia="Times New Roman" w:hAnsi="Times New Roman"/>
                <w:i w:val="1"/>
                <w:sz w:val="20"/>
                <w:szCs w:val="20"/>
                <w:rtl w:val="0"/>
              </w:rPr>
              <w:t xml:space="preserve"> або</w:t>
            </w:r>
            <w:r w:rsidDel="00000000" w:rsidR="00000000" w:rsidRPr="00000000">
              <w:rPr>
                <w:rFonts w:ascii="Times New Roman" w:cs="Times New Roman" w:eastAsia="Times New Roman" w:hAnsi="Times New Roman"/>
                <w:sz w:val="20"/>
                <w:szCs w:val="20"/>
                <w:rtl w:val="0"/>
              </w:rPr>
              <w:br w:type="textWrapping"/>
              <w:t xml:space="preserve"> • витяг із реєстру територіальної громади, що підтверджує зареєстроване або задеклароване місце проживання (перебування) особи разом з посвідкою на тимчасове проживання або посвідкою на постійне проживання або візою.</w:t>
              <w:br w:type="textWrapping"/>
              <w:br w:type="textWrapping"/>
              <w:t xml:space="preserve"> У разі, якщо активи учасника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учасник у складі тендерної пропозиції має надати:</w:t>
              <w:br w:type="textWrapping"/>
              <w:t xml:space="preserve"> • Ухвалу слідчого судді, суду, щодо арешту активів,</w:t>
              <w:br w:type="textWrapping"/>
            </w:r>
            <w:r w:rsidDel="00000000" w:rsidR="00000000" w:rsidRPr="00000000">
              <w:rPr>
                <w:rFonts w:ascii="Times New Roman" w:cs="Times New Roman" w:eastAsia="Times New Roman" w:hAnsi="Times New Roman"/>
                <w:i w:val="1"/>
                <w:sz w:val="20"/>
                <w:szCs w:val="20"/>
                <w:rtl w:val="0"/>
              </w:rPr>
              <w:t xml:space="preserve"> або</w:t>
              <w:br w:type="textWrapping"/>
            </w:r>
            <w:r w:rsidDel="00000000" w:rsidR="00000000" w:rsidRPr="00000000">
              <w:rPr>
                <w:rFonts w:ascii="Times New Roman" w:cs="Times New Roman" w:eastAsia="Times New Roman" w:hAnsi="Times New Roman"/>
                <w:sz w:val="20"/>
                <w:szCs w:val="20"/>
                <w:rtl w:val="0"/>
              </w:rPr>
              <w:t xml:space="preserve"> • Нотаріально засвідчену копію згоди власника, щодо управління активами,</w:t>
              <w:br w:type="textWrapping"/>
              <w:t xml:space="preserve"> а також:</w:t>
              <w:br w:type="textWrapping"/>
              <w:t xml:space="preserve"> • Договір управління майном укладений між Національним агентством з питань виявлення, розшуку та управління активами одержаними від корупційних та інших злочинів та управителем,</w:t>
              <w:br w:type="textWrapping"/>
              <w:t xml:space="preserve"> </w:t>
            </w:r>
            <w:r w:rsidDel="00000000" w:rsidR="00000000" w:rsidRPr="00000000">
              <w:rPr>
                <w:rFonts w:ascii="Times New Roman" w:cs="Times New Roman" w:eastAsia="Times New Roman" w:hAnsi="Times New Roman"/>
                <w:i w:val="1"/>
                <w:sz w:val="20"/>
                <w:szCs w:val="20"/>
                <w:rtl w:val="0"/>
              </w:rPr>
              <w:t xml:space="preserve">або</w:t>
              <w:br w:type="textWrapping"/>
            </w:r>
            <w:r w:rsidDel="00000000" w:rsidR="00000000" w:rsidRPr="00000000">
              <w:rPr>
                <w:rFonts w:ascii="Times New Roman" w:cs="Times New Roman" w:eastAsia="Times New Roman" w:hAnsi="Times New Roman"/>
                <w:sz w:val="20"/>
                <w:szCs w:val="20"/>
                <w:rtl w:val="0"/>
              </w:rPr>
              <w:t xml:space="preserve"> • рішення Кабінету Міністрів України, щодо управління активами, на які накладено арешт у кримінальному провадженні</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bl>
    <w:p w:rsidR="00000000" w:rsidDel="00000000" w:rsidP="00000000" w:rsidRDefault="00000000" w:rsidRPr="00000000" w14:paraId="0000009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cyan"/>
          <w:rtl w:val="0"/>
        </w:rPr>
        <w:t xml:space="preserve">5. Вимоги до оформлення забезпечення тендерної пропозиції</w:t>
      </w:r>
      <w:r w:rsidDel="00000000" w:rsidR="00000000" w:rsidRPr="00000000">
        <w:rPr>
          <w:rFonts w:ascii="Times New Roman" w:cs="Times New Roman" w:eastAsia="Times New Roman" w:hAnsi="Times New Roman"/>
          <w:sz w:val="24"/>
          <w:szCs w:val="24"/>
          <w:highlight w:val="cyan"/>
          <w:rtl w:val="0"/>
        </w:rPr>
        <w:t xml:space="preserve"> </w:t>
      </w:r>
      <w:r w:rsidDel="00000000" w:rsidR="00000000" w:rsidRPr="00000000">
        <w:rPr>
          <w:rFonts w:ascii="Times New Roman" w:cs="Times New Roman" w:eastAsia="Times New Roman" w:hAnsi="Times New Roman"/>
          <w:b w:val="1"/>
          <w:sz w:val="24"/>
          <w:szCs w:val="24"/>
          <w:highlight w:val="cyan"/>
          <w:rtl w:val="0"/>
        </w:rPr>
        <w:t xml:space="preserve">у вигляді банківської гарантії</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color w:val="ff0000"/>
          <w:sz w:val="20"/>
          <w:szCs w:val="20"/>
          <w:highlight w:val="yellow"/>
          <w:rtl w:val="0"/>
        </w:rPr>
        <w:t xml:space="preserve">(зазначити у разі, якщо вимагається)</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Інструкція щодо заповнення гарантії:</w:t>
      </w:r>
      <w:r w:rsidDel="00000000" w:rsidR="00000000" w:rsidRPr="00000000">
        <w:rPr>
          <w:rtl w:val="0"/>
        </w:rPr>
      </w:r>
    </w:p>
    <w:p w:rsidR="00000000" w:rsidDel="00000000" w:rsidP="00000000" w:rsidRDefault="00000000" w:rsidRPr="00000000" w14:paraId="000000A0">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гарантії потрібно зазначити дані в місцях з нижнім підкресленням;</w:t>
      </w:r>
    </w:p>
    <w:p w:rsidR="00000000" w:rsidDel="00000000" w:rsidP="00000000" w:rsidRDefault="00000000" w:rsidRPr="00000000" w14:paraId="000000A1">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замінити слова курсивом на відповідні дані;</w:t>
      </w:r>
    </w:p>
    <w:p w:rsidR="00000000" w:rsidDel="00000000" w:rsidP="00000000" w:rsidRDefault="00000000" w:rsidRPr="00000000" w14:paraId="000000A2">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5b9bd5"/>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у випадку відсутності договору зазначається </w:t>
      </w:r>
      <w:r w:rsidDel="00000000" w:rsidR="00000000" w:rsidRPr="00000000">
        <w:rPr>
          <w:rFonts w:ascii="Times New Roman" w:cs="Times New Roman" w:eastAsia="Times New Roman" w:hAnsi="Times New Roman"/>
          <w:color w:val="5b9bd5"/>
          <w:sz w:val="24"/>
          <w:szCs w:val="24"/>
          <w:highlight w:val="yellow"/>
          <w:rtl w:val="0"/>
        </w:rPr>
        <w:t xml:space="preserve">«відсутній»</w:t>
      </w:r>
      <w:r w:rsidDel="00000000" w:rsidR="00000000" w:rsidRPr="00000000">
        <w:rPr>
          <w:rFonts w:ascii="Times New Roman" w:cs="Times New Roman" w:eastAsia="Times New Roman" w:hAnsi="Times New Roman"/>
          <w:color w:val="5b9bd5"/>
          <w:sz w:val="24"/>
          <w:szCs w:val="24"/>
          <w:rtl w:val="0"/>
        </w:rPr>
        <w:t xml:space="preserve"> </w:t>
      </w:r>
      <w:r w:rsidDel="00000000" w:rsidR="00000000" w:rsidRPr="00000000">
        <w:rPr>
          <w:rFonts w:ascii="Times New Roman" w:cs="Times New Roman" w:eastAsia="Times New Roman" w:hAnsi="Times New Roman"/>
          <w:color w:val="5b9bd5"/>
          <w:sz w:val="24"/>
          <w:szCs w:val="24"/>
          <w:highlight w:val="yellow"/>
          <w:rtl w:val="0"/>
        </w:rPr>
        <w:t xml:space="preserve">або ставиться прочерк, або залишається поле пустим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3">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color w:val="5b9bd5"/>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даний пункт виконується у випадку встановлення вимоги щодо надання гарантії на паперовому носії.</w:t>
      </w:r>
    </w:p>
    <w:p w:rsidR="00000000" w:rsidDel="00000000" w:rsidP="00000000" w:rsidRDefault="00000000" w:rsidRPr="00000000" w14:paraId="000000A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w:t>
        <w:br w:type="textWrapping"/>
        <w:t xml:space="preserve">забезпечення тендерної пропозиції</w:t>
      </w:r>
      <w:r w:rsidDel="00000000" w:rsidR="00000000" w:rsidRPr="00000000">
        <w:rPr>
          <w:rtl w:val="0"/>
        </w:rPr>
      </w:r>
    </w:p>
    <w:tbl>
      <w:tblPr>
        <w:tblStyle w:val="Table6"/>
        <w:tblW w:w="104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15"/>
        <w:tblGridChange w:id="0">
          <w:tblGrid>
            <w:gridCol w:w="10415"/>
          </w:tblGrid>
        </w:tblGridChange>
      </w:tblGrid>
      <w:tr>
        <w:trPr>
          <w:cantSplit w:val="0"/>
          <w:tblHeader w:val="0"/>
        </w:trPr>
        <w:tc>
          <w:tcPr>
            <w:vAlign w:val="top"/>
          </w:tcPr>
          <w:p w:rsidR="00000000" w:rsidDel="00000000" w:rsidP="00000000" w:rsidRDefault="00000000" w:rsidRPr="00000000" w14:paraId="000000A6">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 ГАРАНТІЯ № ________</w:t>
            </w:r>
            <w:r w:rsidDel="00000000" w:rsidR="00000000" w:rsidRPr="00000000">
              <w:rPr>
                <w:rtl w:val="0"/>
              </w:rPr>
            </w:r>
          </w:p>
          <w:p w:rsidR="00000000" w:rsidDel="00000000" w:rsidP="00000000" w:rsidRDefault="00000000" w:rsidRPr="00000000" w14:paraId="000000A8">
            <w:pPr>
              <w:shd w:fill="ffffff" w:val="clear"/>
              <w:spacing w:after="0" w:line="240" w:lineRule="auto"/>
              <w:ind w:left="1843" w:right="3210" w:firstLine="141.99999999999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(назва в разі необхідності)</w:t>
            </w:r>
          </w:p>
          <w:p w:rsidR="00000000" w:rsidDel="00000000" w:rsidP="00000000" w:rsidRDefault="00000000" w:rsidRPr="00000000" w14:paraId="000000A9">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Реквізити</w:t>
            </w:r>
          </w:p>
          <w:p w:rsidR="00000000" w:rsidDel="00000000" w:rsidP="00000000" w:rsidRDefault="00000000" w:rsidRPr="00000000" w14:paraId="000000AA">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видачі ______________</w:t>
            </w:r>
          </w:p>
          <w:p w:rsidR="00000000" w:rsidDel="00000000" w:rsidP="00000000" w:rsidRDefault="00000000" w:rsidRPr="00000000" w14:paraId="000000AB">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 складання ___________________________________________________________________</w:t>
            </w:r>
          </w:p>
          <w:p w:rsidR="00000000" w:rsidDel="00000000" w:rsidP="00000000" w:rsidRDefault="00000000" w:rsidRPr="00000000" w14:paraId="000000AC">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Повне найменування гаранта _________________________________________________________</w:t>
            </w:r>
          </w:p>
          <w:p w:rsidR="00000000" w:rsidDel="00000000" w:rsidP="00000000" w:rsidRDefault="00000000" w:rsidRPr="00000000" w14:paraId="000000A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AE">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Повне найменування принципала _____________________________________________________</w:t>
            </w:r>
          </w:p>
          <w:p w:rsidR="00000000" w:rsidDel="00000000" w:rsidP="00000000" w:rsidRDefault="00000000" w:rsidRPr="00000000" w14:paraId="000000A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0">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бенефіціара __________________________________________________________</w:t>
            </w:r>
          </w:p>
          <w:p w:rsidR="00000000" w:rsidDel="00000000" w:rsidP="00000000" w:rsidRDefault="00000000" w:rsidRPr="00000000" w14:paraId="000000B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2">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 гарантії ______________________________________________________________________</w:t>
            </w:r>
          </w:p>
          <w:p w:rsidR="00000000" w:rsidDel="00000000" w:rsidP="00000000" w:rsidRDefault="00000000" w:rsidRPr="00000000" w14:paraId="000000B3">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валюти, у якій надається гарантія _______________________________________________</w:t>
            </w:r>
          </w:p>
          <w:p w:rsidR="00000000" w:rsidDel="00000000" w:rsidP="00000000" w:rsidRDefault="00000000" w:rsidRPr="00000000" w14:paraId="000000B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5">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початку строку дії гарантії (набрання чинності) ____________________________________</w:t>
            </w:r>
          </w:p>
          <w:p w:rsidR="00000000" w:rsidDel="00000000" w:rsidP="00000000" w:rsidRDefault="00000000" w:rsidRPr="00000000" w14:paraId="000000B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7">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закінчення строку дії гарантії, якщо жодна з подій, передбачених у пункті 4 форми, не настане ____________________________________________________________________________</w:t>
            </w:r>
          </w:p>
          <w:p w:rsidR="00000000" w:rsidDel="00000000" w:rsidP="00000000" w:rsidRDefault="00000000" w:rsidRPr="00000000" w14:paraId="000000B8">
            <w:pPr>
              <w:shd w:fill="ffffff" w:val="clea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оголошення про проведення конкурентної процедури закупівлі _____________________</w:t>
            </w:r>
          </w:p>
          <w:p w:rsidR="00000000" w:rsidDel="00000000" w:rsidP="00000000" w:rsidRDefault="00000000" w:rsidRPr="00000000" w14:paraId="000000B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A">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щодо тендерної документації ______________________________________________</w:t>
            </w:r>
          </w:p>
          <w:p w:rsidR="00000000" w:rsidDel="00000000" w:rsidP="00000000" w:rsidRDefault="00000000" w:rsidRPr="00000000" w14:paraId="000000B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w:t>
            </w:r>
          </w:p>
          <w:p w:rsidR="00000000" w:rsidDel="00000000" w:rsidP="00000000" w:rsidRDefault="00000000" w:rsidRPr="00000000" w14:paraId="000000BC">
            <w:pPr>
              <w:shd w:fill="ffffff" w:val="clea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Відомості про договір, відповідно до якого видається гарантія банком, страховою організацією, фінансовою установою (у разі наявності)</w:t>
            </w:r>
            <w:r w:rsidDel="00000000" w:rsidR="00000000" w:rsidRPr="00000000">
              <w:rPr>
                <w:rFonts w:ascii="Times New Roman" w:cs="Times New Roman" w:eastAsia="Times New Roman" w:hAnsi="Times New Roman"/>
                <w:color w:val="5b9bd5"/>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w:t>
            </w:r>
          </w:p>
          <w:p w:rsidR="00000000" w:rsidDel="00000000" w:rsidP="00000000" w:rsidRDefault="00000000" w:rsidRPr="00000000" w14:paraId="000000BD">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Ця гарантія застосовується для цілей забезпечення тендерної пропозиції учасника процедури закупівлі відповідно до Закону України «Про публічні закупівлі» (далі - Закон) з врахуванням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(далі — Особливості).</w:t>
            </w:r>
          </w:p>
          <w:p w:rsidR="00000000" w:rsidDel="00000000" w:rsidP="00000000" w:rsidRDefault="00000000" w:rsidRPr="00000000" w14:paraId="000000BF">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 цією гарантією гарант безвідклично зобов’язаний сплатити бенефіціару суму гарантії протягом 5 днів після дня отримання гарантом письмової вимоги бенефіціара про сплату суми гарантії (далі - вимога).</w:t>
            </w:r>
          </w:p>
          <w:p w:rsidR="00000000" w:rsidDel="00000000" w:rsidP="00000000" w:rsidRDefault="00000000" w:rsidRPr="00000000" w14:paraId="000000C1">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Вимога надається бенефіціаром на поштову адресу гаранта та повинна бути отримана ним протягом строку дії гарантії.</w:t>
            </w:r>
          </w:p>
          <w:p w:rsidR="00000000" w:rsidDel="00000000" w:rsidP="00000000" w:rsidRDefault="00000000" w:rsidRPr="00000000" w14:paraId="000000C2">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Вимога може бути передана через банк бенефіціара, який підтвердить автентичним SWIFT-повідомленням на SWIFT-адресу гаранта достовірність підписів та печатки бенефіціара (у разі наявності) на вимозі та повноваження особи (осіб), що підписала(и) вимогу (у разі, якщо гарантом є банк).</w:t>
            </w:r>
          </w:p>
          <w:p w:rsidR="00000000" w:rsidDel="00000000" w:rsidP="00000000" w:rsidRDefault="00000000" w:rsidRPr="00000000" w14:paraId="000000C3">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Вимога повинна супроводжуватися копіями документів, засвідчених бенефіціаром та скріплених печаткою бенефіціара (у разі наявності), що підтверджують повноваження особи (осіб), що підписала(и) вимогу.</w:t>
            </w:r>
          </w:p>
          <w:p w:rsidR="00000000" w:rsidDel="00000000" w:rsidP="00000000" w:rsidRDefault="00000000" w:rsidRPr="00000000" w14:paraId="000000C4">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Вимога повинна містити посилання на дату складання/видачі і номер цієї гарантії, а також посилання на одну з таких умов (підстав), що підтверджують невиконання принципалом своїх зобов’язань, передбачених його тендерною пропозицією:</w:t>
            </w:r>
          </w:p>
          <w:p w:rsidR="00000000" w:rsidDel="00000000" w:rsidP="00000000" w:rsidRDefault="00000000" w:rsidRPr="00000000" w14:paraId="000000C5">
            <w:pPr>
              <w:numPr>
                <w:ilvl w:val="0"/>
                <w:numId w:val="5"/>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відкликання тендерної пропозиції принципалом після закінчення строку її подання, але до того, як сплив строк, протягом якого тендерні пропозиції вважаються дійсними;</w:t>
            </w:r>
          </w:p>
          <w:p w:rsidR="00000000" w:rsidDel="00000000" w:rsidP="00000000" w:rsidRDefault="00000000" w:rsidRPr="00000000" w14:paraId="000000C6">
            <w:pPr>
              <w:numPr>
                <w:ilvl w:val="0"/>
                <w:numId w:val="5"/>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непідписання принципалом, який став переможцем тендеру, договору про закупівлю;</w:t>
            </w:r>
          </w:p>
          <w:p w:rsidR="00000000" w:rsidDel="00000000" w:rsidP="00000000" w:rsidRDefault="00000000" w:rsidRPr="00000000" w14:paraId="000000C7">
            <w:pPr>
              <w:numPr>
                <w:ilvl w:val="0"/>
                <w:numId w:val="5"/>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ненадання принципалом, який став переможцем тендеру,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rsidR="00000000" w:rsidDel="00000000" w:rsidP="00000000" w:rsidRDefault="00000000" w:rsidRPr="00000000" w14:paraId="000000C8">
            <w:pPr>
              <w:numPr>
                <w:ilvl w:val="0"/>
                <w:numId w:val="5"/>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ненадання переможцем процедури закупівлі у строк, визначений абзацом 15 пункту 47 Особливостей, документів, що підтверджують відсутність підстав, установлених пунктом 47 Особливостей.</w:t>
            </w:r>
          </w:p>
          <w:p w:rsidR="00000000" w:rsidDel="00000000" w:rsidP="00000000" w:rsidRDefault="00000000" w:rsidRPr="00000000" w14:paraId="000000C9">
            <w:pPr>
              <w:shd w:fill="ffffff"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Строком дії гарантії є період з дати початку дії гарантії до дати закінчення дії гарантії (включно) або до настання однієї з таких подій залежно від того, що настане раніше:</w:t>
            </w:r>
          </w:p>
          <w:p w:rsidR="00000000" w:rsidDel="00000000" w:rsidP="00000000" w:rsidRDefault="00000000" w:rsidRPr="00000000" w14:paraId="000000CB">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сплата бенефіціару суми гарантії;</w:t>
            </w:r>
          </w:p>
          <w:p w:rsidR="00000000" w:rsidDel="00000000" w:rsidP="00000000" w:rsidRDefault="00000000" w:rsidRPr="00000000" w14:paraId="000000CC">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гарантом письмової заяви бенефіціара про звільнення гаранта від зобов’язань за цією гарантією;</w:t>
            </w:r>
          </w:p>
          <w:p w:rsidR="00000000" w:rsidDel="00000000" w:rsidP="00000000" w:rsidRDefault="00000000" w:rsidRPr="00000000" w14:paraId="000000CD">
            <w:pPr>
              <w:numPr>
                <w:ilvl w:val="0"/>
                <w:numId w:val="1"/>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гарантом повідомлення принципала про настання однієї з обставин, що підтверджується відповідною інформацією, розміщеною на вебпорталі Уповноваженого органу, а саме:</w:t>
            </w:r>
          </w:p>
          <w:p w:rsidR="00000000" w:rsidDel="00000000" w:rsidP="00000000" w:rsidRDefault="00000000" w:rsidRPr="00000000" w14:paraId="000000CE">
            <w:pPr>
              <w:numPr>
                <w:ilvl w:val="0"/>
                <w:numId w:val="3"/>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закінчення строку дії тендерної пропозиції та забезпечення тендерної пропозиції, зазначеного в тендерній документації;</w:t>
            </w:r>
          </w:p>
          <w:p w:rsidR="00000000" w:rsidDel="00000000" w:rsidP="00000000" w:rsidRDefault="00000000" w:rsidRPr="00000000" w14:paraId="000000CF">
            <w:pPr>
              <w:numPr>
                <w:ilvl w:val="0"/>
                <w:numId w:val="3"/>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укладення договору про закупівлю з учасником, який став переможцем процедури закупівлі;</w:t>
            </w:r>
          </w:p>
          <w:p w:rsidR="00000000" w:rsidDel="00000000" w:rsidP="00000000" w:rsidRDefault="00000000" w:rsidRPr="00000000" w14:paraId="000000D0">
            <w:pPr>
              <w:numPr>
                <w:ilvl w:val="0"/>
                <w:numId w:val="3"/>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відкликання принципалом тендерної пропозиції до закінчення строку її подання;</w:t>
            </w:r>
          </w:p>
          <w:p w:rsidR="00000000" w:rsidDel="00000000" w:rsidP="00000000" w:rsidRDefault="00000000" w:rsidRPr="00000000" w14:paraId="000000D1">
            <w:pPr>
              <w:numPr>
                <w:ilvl w:val="0"/>
                <w:numId w:val="3"/>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закінчення тендеру в разі неукладення договору про закупівлю з жодним з учасників, які подали тендерні пропозиції.</w:t>
            </w:r>
          </w:p>
          <w:p w:rsidR="00000000" w:rsidDel="00000000" w:rsidP="00000000" w:rsidRDefault="00000000" w:rsidRPr="00000000" w14:paraId="000000D2">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 разі дострокового звільнення гаранта від зобов’язань за цією гарантією заява бенефіціара про звільнення гаранта від зобов’язань за цією гарантією повинна бути складена в один з таких способів:</w:t>
            </w:r>
          </w:p>
          <w:p w:rsidR="00000000" w:rsidDel="00000000" w:rsidP="00000000" w:rsidRDefault="00000000" w:rsidRPr="00000000" w14:paraId="000000D4">
            <w:pPr>
              <w:numPr>
                <w:ilvl w:val="0"/>
                <w:numId w:val="4"/>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паперовому носії, підписана представником(ами) бенефіціара і скріплена печаткою бенефіціара (у разі наявності), що підтверджує повноваження особи (осіб), що підписала(и) заяву, шляхом надсилання на поштову адресу гаранта;</w:t>
            </w:r>
          </w:p>
          <w:p w:rsidR="00000000" w:rsidDel="00000000" w:rsidP="00000000" w:rsidRDefault="00000000" w:rsidRPr="00000000" w14:paraId="000000D5">
            <w:pPr>
              <w:numPr>
                <w:ilvl w:val="0"/>
                <w:numId w:val="4"/>
              </w:numPr>
              <w:shd w:fill="ffffff"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формі електронного документа, підписана представником(ами) бенефіціара з накладенням кваліфікованого електронного підпису представника(ів) бенефіціара та подана безпосередньо на електронну адресу гаранту разом із засвідченими кваліфікованим електронним підписом представника(ів) бенефіціара копіями документів, що підтверджують повноваження представника(ів) бенефіціара.</w:t>
            </w:r>
          </w:p>
          <w:p w:rsidR="00000000" w:rsidDel="00000000" w:rsidP="00000000" w:rsidRDefault="00000000" w:rsidRPr="00000000" w14:paraId="000000D6">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Зміни до цієї гарантії можуть бути внесені в установленому законодавством порядку, після чого вони стають невід’ємною частиною цієї гарантії.</w:t>
            </w:r>
          </w:p>
          <w:p w:rsidR="00000000" w:rsidDel="00000000" w:rsidP="00000000" w:rsidRDefault="00000000" w:rsidRPr="00000000" w14:paraId="000000D8">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Ця гарантія надається виключно бенефіціару і не може бути передана або переуступлена будь-кому.</w:t>
            </w:r>
          </w:p>
          <w:p w:rsidR="00000000" w:rsidDel="00000000" w:rsidP="00000000" w:rsidRDefault="00000000" w:rsidRPr="00000000" w14:paraId="000000DA">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Відносини за цією гарантією регулюються законодавством України.</w:t>
            </w:r>
          </w:p>
          <w:p w:rsidR="00000000" w:rsidDel="00000000" w:rsidP="00000000" w:rsidRDefault="00000000" w:rsidRPr="00000000" w14:paraId="000000DB">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Зобов’язання та відповідальність гаранта перед бенефіціаром обмежуються сумою гарантії.</w:t>
            </w:r>
          </w:p>
          <w:p w:rsidR="00000000" w:rsidDel="00000000" w:rsidP="00000000" w:rsidRDefault="00000000" w:rsidRPr="00000000" w14:paraId="000000DC">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Цю гарантію надано в формі електронного документа та підписано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 (зазначається в разі, якщо гарантія надається в електронній формі).</w:t>
            </w:r>
          </w:p>
          <w:p w:rsidR="00000000" w:rsidDel="00000000" w:rsidP="00000000" w:rsidRDefault="00000000" w:rsidRPr="00000000" w14:paraId="000000DD">
            <w:pPr>
              <w:shd w:fill="ffffff" w:val="clear"/>
              <w:spacing w:after="0" w:line="240" w:lineRule="auto"/>
              <w:ind w:firstLine="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hd w:fill="ffffff" w:val="clear"/>
              <w:spacing w:after="0" w:line="240" w:lineRule="auto"/>
              <w:ind w:firstLine="283"/>
              <w:jc w:val="both"/>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color w:val="5b9bd5"/>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Уповноважена(ні) особа(и) </w:t>
            </w:r>
            <w:r w:rsidDel="00000000" w:rsidR="00000000" w:rsidRPr="00000000">
              <w:rPr>
                <w:rFonts w:ascii="Times New Roman" w:cs="Times New Roman" w:eastAsia="Times New Roman" w:hAnsi="Times New Roman"/>
                <w:i w:val="1"/>
                <w:color w:val="5b9bd5"/>
                <w:sz w:val="24"/>
                <w:szCs w:val="24"/>
                <w:highlight w:val="yellow"/>
                <w:rtl w:val="0"/>
              </w:rPr>
              <w:t xml:space="preserve">(у разі складання гарантії на паперовому носії)</w:t>
            </w:r>
            <w:r w:rsidDel="00000000" w:rsidR="00000000" w:rsidRPr="00000000">
              <w:rPr>
                <w:rtl w:val="0"/>
              </w:rPr>
            </w:r>
          </w:p>
          <w:p w:rsidR="00000000" w:rsidDel="00000000" w:rsidP="00000000" w:rsidRDefault="00000000" w:rsidRPr="00000000" w14:paraId="000000D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w:t>
            </w:r>
          </w:p>
          <w:p w:rsidR="00000000" w:rsidDel="00000000" w:rsidP="00000000" w:rsidRDefault="00000000" w:rsidRPr="00000000" w14:paraId="000000E0">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(посада, підпис, прізвище, ім’я, по батькові (за наявності) та печатка (у разі наявності))</w:t>
            </w:r>
            <w:r w:rsidDel="00000000" w:rsidR="00000000" w:rsidRPr="00000000">
              <w:rPr>
                <w:rtl w:val="0"/>
              </w:rPr>
            </w:r>
          </w:p>
          <w:p w:rsidR="00000000" w:rsidDel="00000000" w:rsidP="00000000" w:rsidRDefault="00000000" w:rsidRPr="00000000" w14:paraId="000000E1">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shd w:fill="ffffff" w:val="clear"/>
              <w:spacing w:after="0" w:line="240" w:lineRule="auto"/>
              <w:ind w:firstLine="283"/>
              <w:jc w:val="center"/>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rtl w:val="0"/>
              </w:rPr>
              <w:t xml:space="preserve">Уповноважена(ні) особа(и) </w:t>
            </w:r>
            <w:r w:rsidDel="00000000" w:rsidR="00000000" w:rsidRPr="00000000">
              <w:rPr>
                <w:rFonts w:ascii="Times New Roman" w:cs="Times New Roman" w:eastAsia="Times New Roman" w:hAnsi="Times New Roman"/>
                <w:i w:val="1"/>
                <w:color w:val="5b9bd5"/>
                <w:sz w:val="24"/>
                <w:szCs w:val="24"/>
                <w:highlight w:val="yellow"/>
                <w:rtl w:val="0"/>
              </w:rPr>
              <w:t xml:space="preserve">(у разі надання в електронній формі)</w:t>
            </w:r>
            <w:r w:rsidDel="00000000" w:rsidR="00000000" w:rsidRPr="00000000">
              <w:rPr>
                <w:rtl w:val="0"/>
              </w:rPr>
            </w:r>
          </w:p>
          <w:p w:rsidR="00000000" w:rsidDel="00000000" w:rsidP="00000000" w:rsidRDefault="00000000" w:rsidRPr="00000000" w14:paraId="000000E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w:t>
            </w:r>
          </w:p>
          <w:p w:rsidR="00000000" w:rsidDel="00000000" w:rsidP="00000000" w:rsidRDefault="00000000" w:rsidRPr="00000000" w14:paraId="000000E4">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(посада, підпис, прізвище, ім’я, по батькові (за наявності) та кваліфікований електронний підпис)</w:t>
            </w:r>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3"/>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Normal (Web)"/>
    <w:basedOn w:val="a"/>
    <w:uiPriority w:val="99"/>
    <w:unhideWhenUsed w:val="1"/>
    <w:qFormat w:val="1"/>
    <w:rsid w:val="002C2FD2"/>
    <w:pPr>
      <w:spacing w:after="100" w:afterAutospacing="1" w:before="100" w:beforeAutospacing="1" w:line="240" w:lineRule="auto"/>
    </w:pPr>
    <w:rPr>
      <w:rFonts w:ascii="Times New Roman" w:cs="Times New Roman" w:eastAsia="Times New Roman" w:hAnsi="Times New Roman"/>
      <w:sz w:val="24"/>
      <w:szCs w:val="24"/>
    </w:rPr>
  </w:style>
  <w:style w:type="character" w:styleId="a5">
    <w:name w:val="Hyperlink"/>
    <w:basedOn w:val="a0"/>
    <w:uiPriority w:val="99"/>
    <w:semiHidden w:val="1"/>
    <w:unhideWhenUsed w:val="1"/>
    <w:rsid w:val="002C2FD2"/>
    <w:rPr>
      <w:color w:val="0000ff"/>
      <w:u w:val="single"/>
    </w:rPr>
  </w:style>
  <w:style w:type="character" w:styleId="apple-tab-span" w:customStyle="1">
    <w:name w:val="apple-tab-span"/>
    <w:basedOn w:val="a0"/>
    <w:rsid w:val="002C2FD2"/>
  </w:style>
  <w:style w:type="paragraph" w:styleId="a6">
    <w:name w:val="List Paragraph"/>
    <w:basedOn w:val="a"/>
    <w:uiPriority w:val="34"/>
    <w:qFormat w:val="1"/>
    <w:rsid w:val="00562E0D"/>
    <w:pPr>
      <w:ind w:left="720"/>
      <w:contextualSpacing w:val="1"/>
    </w:p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0"/>
    <w:tblPr>
      <w:tblStyleRowBandSize w:val="1"/>
      <w:tblStyleColBandSize w:val="1"/>
      <w:tblCellMar>
        <w:top w:w="15.0" w:type="dxa"/>
        <w:left w:w="15.0" w:type="dxa"/>
        <w:bottom w:w="15.0" w:type="dxa"/>
        <w:right w:w="15.0" w:type="dxa"/>
      </w:tblCellMar>
    </w:tblPr>
  </w:style>
  <w:style w:type="table" w:styleId="a9" w:customStyle="1">
    <w:basedOn w:val="TableNormal0"/>
    <w:tblPr>
      <w:tblStyleRowBandSize w:val="1"/>
      <w:tblStyleColBandSize w:val="1"/>
      <w:tblCellMar>
        <w:top w:w="15.0" w:type="dxa"/>
        <w:left w:w="15.0" w:type="dxa"/>
        <w:bottom w:w="15.0" w:type="dxa"/>
        <w:right w:w="15.0" w:type="dxa"/>
      </w:tblCellMar>
    </w:tblPr>
  </w:style>
  <w:style w:type="table" w:styleId="aa" w:customStyle="1">
    <w:basedOn w:val="TableNormal0"/>
    <w:tblPr>
      <w:tblStyleRowBandSize w:val="1"/>
      <w:tblStyleColBandSize w:val="1"/>
      <w:tblCellMar>
        <w:top w:w="15.0" w:type="dxa"/>
        <w:left w:w="15.0" w:type="dxa"/>
        <w:bottom w:w="15.0" w:type="dxa"/>
        <w:right w:w="15.0" w:type="dxa"/>
      </w:tblCellMar>
    </w:tblPr>
  </w:style>
  <w:style w:type="table" w:styleId="ab" w:customStyle="1">
    <w:basedOn w:val="TableNormal0"/>
    <w:tblPr>
      <w:tblStyleRowBandSize w:val="1"/>
      <w:tblStyleColBandSize w:val="1"/>
      <w:tblCellMar>
        <w:top w:w="15.0" w:type="dxa"/>
        <w:left w:w="15.0" w:type="dxa"/>
        <w:bottom w:w="15.0" w:type="dxa"/>
        <w:right w:w="15.0" w:type="dxa"/>
      </w:tblCellMar>
    </w:tblPr>
  </w:style>
  <w:style w:type="table" w:styleId="ac" w:customStyle="1">
    <w:basedOn w:val="TableNormal0"/>
    <w:tblPr>
      <w:tblStyleRowBandSize w:val="1"/>
      <w:tblStyleColBandSize w:val="1"/>
      <w:tblCellMar>
        <w:top w:w="15.0" w:type="dxa"/>
        <w:left w:w="15.0" w:type="dxa"/>
        <w:bottom w:w="15.0" w:type="dxa"/>
        <w:right w:w="15.0" w:type="dxa"/>
      </w:tblCellMar>
    </w:tblPr>
  </w:style>
  <w:style w:type="table" w:styleId="ad" w:customStyle="1">
    <w:basedOn w:val="TableNormal0"/>
    <w:tblPr>
      <w:tblStyleRowBandSize w:val="1"/>
      <w:tblStyleColBandSize w:val="1"/>
      <w:tblCellMar>
        <w:top w:w="15.0" w:type="dxa"/>
        <w:left w:w="15.0" w:type="dxa"/>
        <w:bottom w:w="15.0" w:type="dxa"/>
        <w:right w:w="15.0" w:type="dxa"/>
      </w:tblCellMar>
    </w:tblPr>
  </w:style>
  <w:style w:type="table" w:styleId="ae" w:customStyle="1">
    <w:basedOn w:val="TableNormal0"/>
    <w:tblPr>
      <w:tblStyleRowBandSize w:val="1"/>
      <w:tblStyleColBandSize w:val="1"/>
      <w:tblCellMar>
        <w:top w:w="15.0" w:type="dxa"/>
        <w:left w:w="15.0" w:type="dxa"/>
        <w:bottom w:w="15.0" w:type="dxa"/>
        <w:right w:w="15.0" w:type="dxa"/>
      </w:tblCellMar>
    </w:tblPr>
  </w:style>
  <w:style w:type="paragraph" w:styleId="af" w:customStyle="1">
    <w:name w:val="Нормальний текст"/>
    <w:basedOn w:val="a"/>
    <w:rsid w:val="00DF551C"/>
    <w:pPr>
      <w:spacing w:after="0" w:before="120" w:line="240" w:lineRule="auto"/>
      <w:ind w:firstLine="567"/>
    </w:pPr>
    <w:rPr>
      <w:rFonts w:ascii="Antiqua" w:cs="Times New Roman" w:eastAsia="Times New Roman" w:hAnsi="Antiqua"/>
      <w:sz w:val="26"/>
      <w:szCs w:val="20"/>
      <w:lang w:val="uk-UA"/>
    </w:rPr>
  </w:style>
  <w:style w:type="paragraph" w:styleId="rvps2" w:customStyle="1">
    <w:name w:val="rvps2"/>
    <w:basedOn w:val="a"/>
    <w:qFormat w:val="1"/>
    <w:rsid w:val="002754BF"/>
    <w:pPr>
      <w:spacing w:after="100" w:afterAutospacing="1" w:before="100" w:beforeAutospacing="1" w:line="240" w:lineRule="auto"/>
    </w:pPr>
    <w:rPr>
      <w:rFonts w:ascii="Times New Roman" w:cs="Times New Roman" w:eastAsia="Times New Roman" w:hAnsi="Times New Roman"/>
      <w:sz w:val="24"/>
      <w:szCs w:val="24"/>
    </w:rPr>
  </w:style>
  <w:style w:type="table" w:styleId="af0" w:customStyle="1">
    <w:basedOn w:val="TableNormal0"/>
    <w:tblPr>
      <w:tblStyleRowBandSize w:val="1"/>
      <w:tblStyleColBandSize w:val="1"/>
      <w:tblCellMar>
        <w:top w:w="15.0" w:type="dxa"/>
        <w:left w:w="15.0" w:type="dxa"/>
        <w:bottom w:w="15.0" w:type="dxa"/>
        <w:right w:w="15.0" w:type="dxa"/>
      </w:tblCellMar>
    </w:tblPr>
  </w:style>
  <w:style w:type="table" w:styleId="af1" w:customStyle="1">
    <w:basedOn w:val="TableNormal0"/>
    <w:tblPr>
      <w:tblStyleRowBandSize w:val="1"/>
      <w:tblStyleColBandSize w:val="1"/>
      <w:tblCellMar>
        <w:top w:w="15.0" w:type="dxa"/>
        <w:left w:w="15.0" w:type="dxa"/>
        <w:bottom w:w="15.0" w:type="dxa"/>
        <w:right w:w="15.0" w:type="dxa"/>
      </w:tblCellMar>
    </w:tblPr>
  </w:style>
  <w:style w:type="table" w:styleId="af2" w:customStyle="1">
    <w:basedOn w:val="TableNormal0"/>
    <w:tblPr>
      <w:tblStyleRowBandSize w:val="1"/>
      <w:tblStyleColBandSize w:val="1"/>
      <w:tblCellMar>
        <w:top w:w="15.0" w:type="dxa"/>
        <w:left w:w="15.0" w:type="dxa"/>
        <w:bottom w:w="15.0" w:type="dxa"/>
        <w:right w:w="15.0" w:type="dxa"/>
      </w:tblCellMar>
    </w:tblPr>
  </w:style>
  <w:style w:type="table" w:styleId="af3" w:customStyle="1">
    <w:basedOn w:val="TableNormal0"/>
    <w:tblPr>
      <w:tblStyleRowBandSize w:val="1"/>
      <w:tblStyleColBandSize w:val="1"/>
      <w:tblCellMar>
        <w:top w:w="15.0" w:type="dxa"/>
        <w:left w:w="15.0" w:type="dxa"/>
        <w:bottom w:w="15.0" w:type="dxa"/>
        <w:right w:w="15.0" w:type="dxa"/>
      </w:tblCellMar>
    </w:tblPr>
  </w:style>
  <w:style w:type="table" w:styleId="af4"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SCgjFXM9tAAfMR4e5IHaF0IkDA==">CgMxLjAyCGguZ2pkZ3hzOAByITFMNlAxQ3ZjTVdSR1BBVExXVmgzOG9fcldobDM0WFU4SQ==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2022-10-24T07:10:00Z</dcterms:created>
  <dc:creator>Кристина Белякова</dc:creator>
</cp:coreProperties>
</file>