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0" w:line="240" w:lineRule="auto"/>
        <w:ind w:left="5660" w:firstLine="700"/>
        <w:jc w:val="right"/>
        <w:rPr>
          <w:rFonts w:ascii="Times New Roman" w:cs="Times New Roman" w:eastAsia="Times New Roman" w:hAnsi="Times New Roman"/>
          <w:b w:val="1"/>
          <w:i w:val="1"/>
          <w:color w:val="4a86e8"/>
          <w:sz w:val="24"/>
          <w:szCs w:val="24"/>
          <w:highlight w:val="white"/>
        </w:rPr>
      </w:pPr>
      <w:r w:rsidDel="00000000" w:rsidR="00000000" w:rsidRPr="00000000">
        <w:rPr>
          <w:rFonts w:ascii="Times New Roman" w:cs="Times New Roman" w:eastAsia="Times New Roman" w:hAnsi="Times New Roman"/>
          <w:b w:val="1"/>
          <w:i w:val="1"/>
          <w:color w:val="4a86e8"/>
          <w:sz w:val="24"/>
          <w:szCs w:val="24"/>
          <w:rtl w:val="0"/>
        </w:rPr>
        <w:t xml:space="preserve">Приклад Додатку 2</w:t>
      </w:r>
      <w:r w:rsidDel="00000000" w:rsidR="00000000" w:rsidRPr="00000000">
        <w:rPr>
          <w:rtl w:val="0"/>
        </w:rPr>
      </w:r>
    </w:p>
    <w:p w:rsidR="00000000" w:rsidDel="00000000" w:rsidP="00000000" w:rsidRDefault="00000000" w:rsidRPr="00000000" w14:paraId="00000002">
      <w:pPr>
        <w:keepNext w:val="1"/>
        <w:spacing w:after="0" w:line="240" w:lineRule="auto"/>
        <w:ind w:left="5660" w:firstLine="700"/>
        <w:jc w:val="right"/>
        <w:rPr>
          <w:rFonts w:ascii="Times New Roman" w:cs="Times New Roman" w:eastAsia="Times New Roman" w:hAnsi="Times New Roman"/>
          <w:b w:val="1"/>
          <w:i w:val="1"/>
          <w:color w:val="4a86e8"/>
          <w:sz w:val="24"/>
          <w:szCs w:val="24"/>
          <w:highlight w:val="white"/>
        </w:rPr>
      </w:pPr>
      <w:r w:rsidDel="00000000" w:rsidR="00000000" w:rsidRPr="00000000">
        <w:rPr>
          <w:rtl w:val="0"/>
        </w:rPr>
      </w:r>
    </w:p>
    <w:p w:rsidR="00000000" w:rsidDel="00000000" w:rsidP="00000000" w:rsidRDefault="00000000" w:rsidRPr="00000000" w14:paraId="00000003">
      <w:pPr>
        <w:keepNext w:val="1"/>
        <w:spacing w:after="0" w:line="240" w:lineRule="auto"/>
        <w:ind w:left="5660" w:firstLine="700"/>
        <w:jc w:val="right"/>
        <w:rPr>
          <w:rFonts w:ascii="Times New Roman" w:cs="Times New Roman" w:eastAsia="Times New Roman" w:hAnsi="Times New Roman"/>
          <w:b w:val="1"/>
          <w:i w:val="1"/>
          <w:color w:val="4a86e8"/>
          <w:sz w:val="24"/>
          <w:szCs w:val="24"/>
          <w:highlight w:val="white"/>
        </w:rPr>
      </w:pPr>
      <w:r w:rsidDel="00000000" w:rsidR="00000000" w:rsidRPr="00000000">
        <w:rPr>
          <w:rFonts w:ascii="Times New Roman" w:cs="Times New Roman" w:eastAsia="Times New Roman" w:hAnsi="Times New Roman"/>
          <w:b w:val="1"/>
          <w:i w:val="1"/>
          <w:color w:val="4a86e8"/>
          <w:sz w:val="24"/>
          <w:szCs w:val="24"/>
          <w:highlight w:val="white"/>
          <w:rtl w:val="0"/>
        </w:rPr>
        <w:t xml:space="preserve">Останні зміни – 07.03.2023</w:t>
      </w:r>
    </w:p>
    <w:p w:rsidR="00000000" w:rsidDel="00000000" w:rsidP="00000000" w:rsidRDefault="00000000" w:rsidRPr="00000000" w14:paraId="00000004">
      <w:pPr>
        <w:keepNext w:val="1"/>
        <w:spacing w:after="0" w:before="0" w:line="276" w:lineRule="auto"/>
        <w:jc w:val="center"/>
        <w:rPr>
          <w:rFonts w:ascii="Times New Roman" w:cs="Times New Roman" w:eastAsia="Times New Roman" w:hAnsi="Times New Roman"/>
          <w:b w:val="1"/>
          <w:i w:val="1"/>
          <w:color w:val="ff0000"/>
          <w:sz w:val="24"/>
          <w:szCs w:val="24"/>
          <w:highlight w:val="yellow"/>
        </w:rPr>
      </w:pPr>
      <w:r w:rsidDel="00000000" w:rsidR="00000000" w:rsidRPr="00000000">
        <w:rPr>
          <w:rtl w:val="0"/>
        </w:rPr>
      </w:r>
    </w:p>
    <w:p w:rsidR="00000000" w:rsidDel="00000000" w:rsidP="00000000" w:rsidRDefault="00000000" w:rsidRPr="00000000" w14:paraId="00000005">
      <w:pPr>
        <w:keepNext w:val="1"/>
        <w:spacing w:after="0" w:before="0" w:line="276" w:lineRule="auto"/>
        <w:jc w:val="center"/>
        <w:rPr>
          <w:rFonts w:ascii="Times New Roman" w:cs="Times New Roman" w:eastAsia="Times New Roman" w:hAnsi="Times New Roman"/>
          <w:b w:val="1"/>
          <w:i w:val="1"/>
          <w:color w:val="ff0000"/>
          <w:sz w:val="28"/>
          <w:szCs w:val="28"/>
          <w:highlight w:val="yellow"/>
          <w:u w:val="single"/>
        </w:rPr>
      </w:pPr>
      <w:r w:rsidDel="00000000" w:rsidR="00000000" w:rsidRPr="00000000">
        <w:rPr>
          <w:rFonts w:ascii="Times New Roman" w:cs="Times New Roman" w:eastAsia="Times New Roman" w:hAnsi="Times New Roman"/>
          <w:b w:val="1"/>
          <w:i w:val="1"/>
          <w:color w:val="ff0000"/>
          <w:sz w:val="28"/>
          <w:szCs w:val="28"/>
          <w:highlight w:val="yellow"/>
          <w:u w:val="single"/>
          <w:rtl w:val="0"/>
        </w:rPr>
        <w:t xml:space="preserve">НАГАДУВАННЯ ЗАМОВНИКАМ: </w:t>
      </w:r>
    </w:p>
    <w:p w:rsidR="00000000" w:rsidDel="00000000" w:rsidP="00000000" w:rsidRDefault="00000000" w:rsidRPr="00000000" w14:paraId="00000006">
      <w:pPr>
        <w:keepNext w:val="1"/>
        <w:spacing w:after="0" w:before="0" w:line="276" w:lineRule="auto"/>
        <w:jc w:val="both"/>
        <w:rPr>
          <w:rFonts w:ascii="Times New Roman" w:cs="Times New Roman" w:eastAsia="Times New Roman" w:hAnsi="Times New Roman"/>
          <w:b w:val="1"/>
          <w:i w:val="1"/>
          <w:color w:val="ff0000"/>
          <w:sz w:val="28"/>
          <w:szCs w:val="28"/>
          <w:highlight w:val="yellow"/>
        </w:rPr>
      </w:pPr>
      <w:r w:rsidDel="00000000" w:rsidR="00000000" w:rsidRPr="00000000">
        <w:rPr>
          <w:rFonts w:ascii="Times New Roman" w:cs="Times New Roman" w:eastAsia="Times New Roman" w:hAnsi="Times New Roman"/>
          <w:b w:val="1"/>
          <w:i w:val="1"/>
          <w:color w:val="ff0000"/>
          <w:sz w:val="28"/>
          <w:szCs w:val="28"/>
          <w:highlight w:val="yellow"/>
          <w:u w:val="single"/>
          <w:rtl w:val="0"/>
        </w:rPr>
        <w:t xml:space="preserve">ЗВЕРНІТЬ УВАГУ! </w:t>
      </w:r>
      <w:r w:rsidDel="00000000" w:rsidR="00000000" w:rsidRPr="00000000">
        <w:rPr>
          <w:rFonts w:ascii="Times New Roman" w:cs="Times New Roman" w:eastAsia="Times New Roman" w:hAnsi="Times New Roman"/>
          <w:b w:val="1"/>
          <w:i w:val="1"/>
          <w:color w:val="ff0000"/>
          <w:sz w:val="28"/>
          <w:szCs w:val="28"/>
          <w:highlight w:val="yellow"/>
          <w:rtl w:val="0"/>
        </w:rPr>
        <w:t xml:space="preserve">У разі якщо вартість оголошеного замовником предмета закупівлі дорівнює або перевищує 200 тисяч гривень, і закуповується  товар, визначений підпунктом 2 пункту 6-1 Прикінцевих та перехідних положень Закону (або у разі здійснення замовником закупівлі робіт чи послуг, якщо виконання таких робіт чи надання послуг передбачає набуття замовником у власність товарів, визначених цим пунктом), користуйтесь зразком тендерної документації за посиланням: https://radnuk.com.ua/zrazky-dokumentiv-katehoriya/osoblyvosti-1178-lokalizatsiia-vyrobnytstva/</w:t>
      </w:r>
    </w:p>
    <w:p w:rsidR="00000000" w:rsidDel="00000000" w:rsidP="00000000" w:rsidRDefault="00000000" w:rsidRPr="00000000" w14:paraId="00000007">
      <w:pPr>
        <w:keepNext w:val="1"/>
        <w:spacing w:after="0" w:line="240" w:lineRule="auto"/>
        <w:ind w:left="5660" w:firstLine="700"/>
        <w:jc w:val="right"/>
        <w:rPr>
          <w:rFonts w:ascii="Times New Roman" w:cs="Times New Roman" w:eastAsia="Times New Roman" w:hAnsi="Times New Roman"/>
          <w:b w:val="1"/>
          <w:i w:val="1"/>
          <w:color w:val="4a86e8"/>
          <w:sz w:val="24"/>
          <w:szCs w:val="24"/>
          <w:highlight w:val="white"/>
        </w:rPr>
      </w:pPr>
      <w:r w:rsidDel="00000000" w:rsidR="00000000" w:rsidRPr="00000000">
        <w:rPr>
          <w:rtl w:val="0"/>
        </w:rPr>
      </w:r>
    </w:p>
    <w:p w:rsidR="00000000" w:rsidDel="00000000" w:rsidP="00000000" w:rsidRDefault="00000000" w:rsidRPr="00000000" w14:paraId="00000008">
      <w:pPr>
        <w:spacing w:after="0" w:line="240" w:lineRule="auto"/>
        <w:ind w:left="5660" w:firstLine="0"/>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ind w:left="56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2</w:t>
      </w:r>
      <w:r w:rsidDel="00000000" w:rsidR="00000000" w:rsidRPr="00000000">
        <w:rPr>
          <w:rtl w:val="0"/>
        </w:rPr>
      </w:r>
    </w:p>
    <w:p w:rsidR="00000000" w:rsidDel="00000000" w:rsidP="00000000" w:rsidRDefault="00000000" w:rsidRPr="00000000" w14:paraId="0000000A">
      <w:pPr>
        <w:spacing w:after="0" w:line="240" w:lineRule="auto"/>
        <w:ind w:left="56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до тендерної документації</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B">
      <w:pPr>
        <w:spacing w:after="0" w:before="240" w:line="2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Інформація про необхідні технічні, якісні та кількісні характеристики предмета закупівлі — технічні вимоги до предмета закупівлі</w:t>
      </w:r>
      <w:r w:rsidDel="00000000" w:rsidR="00000000" w:rsidRPr="00000000">
        <w:rPr>
          <w:rtl w:val="0"/>
        </w:rPr>
      </w:r>
    </w:p>
    <w:p w:rsidR="00000000" w:rsidDel="00000000" w:rsidP="00000000" w:rsidRDefault="00000000" w:rsidRPr="00000000" w14:paraId="0000000C">
      <w:pPr>
        <w:spacing w:after="0" w:before="240" w:line="240" w:lineRule="auto"/>
        <w:jc w:val="center"/>
        <w:rPr>
          <w:rFonts w:ascii="Times New Roman" w:cs="Times New Roman" w:eastAsia="Times New Roman" w:hAnsi="Times New Roman"/>
          <w:b w:val="1"/>
          <w:i w:val="1"/>
          <w:color w:val="000000"/>
          <w:sz w:val="4"/>
          <w:szCs w:val="4"/>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ТЕХНІЧНА СПЕЦИФІКАЦІЯ</w:t>
      </w: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(назва предмета закупівлі)</w:t>
      </w:r>
    </w:p>
    <w:p w:rsidR="00000000" w:rsidDel="00000000" w:rsidP="00000000" w:rsidRDefault="00000000" w:rsidRPr="00000000" w14:paraId="0000000F">
      <w:pPr>
        <w:spacing w:after="0" w:line="240" w:lineRule="auto"/>
        <w:rPr>
          <w:rFonts w:ascii="Times New Roman" w:cs="Times New Roman" w:eastAsia="Times New Roman" w:hAnsi="Times New Roman"/>
          <w:i w:val="1"/>
          <w:sz w:val="24"/>
          <w:szCs w:val="24"/>
          <w:highlight w:val="white"/>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4860"/>
        <w:tblGridChange w:id="0">
          <w:tblGrid>
            <w:gridCol w:w="4740"/>
            <w:gridCol w:w="4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Назва предмета закупівлі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i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Код ДК 021:2015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i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Назва </w:t>
            </w:r>
            <w:r w:rsidDel="00000000" w:rsidR="00000000" w:rsidRPr="00000000">
              <w:rPr>
                <w:rFonts w:ascii="Times New Roman" w:cs="Times New Roman" w:eastAsia="Times New Roman" w:hAnsi="Times New Roman"/>
                <w:color w:val="ff0000"/>
                <w:sz w:val="24"/>
                <w:szCs w:val="24"/>
                <w:highlight w:val="yellow"/>
                <w:rtl w:val="0"/>
              </w:rPr>
              <w:t xml:space="preserve">товару / послуги</w:t>
            </w:r>
            <w:r w:rsidDel="00000000" w:rsidR="00000000" w:rsidRPr="00000000">
              <w:rPr>
                <w:rFonts w:ascii="Times New Roman" w:cs="Times New Roman" w:eastAsia="Times New Roman" w:hAnsi="Times New Roman"/>
                <w:sz w:val="24"/>
                <w:szCs w:val="24"/>
                <w:highlight w:val="white"/>
                <w:rtl w:val="0"/>
              </w:rPr>
              <w:t xml:space="preserve"> номенклатурної позиції предмета закупівлі та код </w:t>
            </w:r>
            <w:r w:rsidDel="00000000" w:rsidR="00000000" w:rsidRPr="00000000">
              <w:rPr>
                <w:rFonts w:ascii="Times New Roman" w:cs="Times New Roman" w:eastAsia="Times New Roman" w:hAnsi="Times New Roman"/>
                <w:color w:val="ff0000"/>
                <w:sz w:val="24"/>
                <w:szCs w:val="24"/>
                <w:highlight w:val="yellow"/>
                <w:rtl w:val="0"/>
              </w:rPr>
              <w:t xml:space="preserve">товару / послуги</w:t>
            </w:r>
            <w:r w:rsidDel="00000000" w:rsidR="00000000" w:rsidRPr="00000000">
              <w:rPr>
                <w:rFonts w:ascii="Times New Roman" w:cs="Times New Roman" w:eastAsia="Times New Roman" w:hAnsi="Times New Roman"/>
                <w:sz w:val="24"/>
                <w:szCs w:val="24"/>
                <w:highlight w:val="white"/>
                <w:rtl w:val="0"/>
              </w:rPr>
              <w:t xml:space="preserve">, визначеного згідно з Єдиним закупівельним словником, що найбільше відповідає назві номенклатурної позиції предмета закупівлі </w:t>
            </w:r>
            <w:r w:rsidDel="00000000" w:rsidR="00000000" w:rsidRPr="00000000">
              <w:rPr>
                <w:rFonts w:ascii="Times New Roman" w:cs="Times New Roman" w:eastAsia="Times New Roman" w:hAnsi="Times New Roman"/>
                <w:i w:val="1"/>
                <w:color w:val="ff0000"/>
                <w:sz w:val="24"/>
                <w:szCs w:val="24"/>
                <w:highlight w:val="yellow"/>
                <w:rtl w:val="0"/>
              </w:rPr>
              <w:t xml:space="preserve">(зазначається у разі закупівлі товару / послуг)</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Times New Roman" w:cs="Times New Roman" w:eastAsia="Times New Roman" w:hAnsi="Times New Roman"/>
                <w:i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Кількість поставки товару /</w:t>
            </w:r>
            <w:r w:rsidDel="00000000" w:rsidR="00000000" w:rsidRPr="00000000">
              <w:rPr>
                <w:rFonts w:ascii="Times New Roman" w:cs="Times New Roman" w:eastAsia="Times New Roman" w:hAnsi="Times New Roman"/>
                <w:color w:val="ff0000"/>
                <w:sz w:val="24"/>
                <w:szCs w:val="24"/>
                <w:highlight w:val="yellow"/>
                <w:rtl w:val="0"/>
              </w:rPr>
              <w:t xml:space="preserve"> Обсяг</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yellow"/>
                <w:rtl w:val="0"/>
              </w:rPr>
              <w:t xml:space="preserve">надання послуг / Обсяг виконання робіт</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i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Місце поставки товару / </w:t>
            </w:r>
            <w:r w:rsidDel="00000000" w:rsidR="00000000" w:rsidRPr="00000000">
              <w:rPr>
                <w:rFonts w:ascii="Times New Roman" w:cs="Times New Roman" w:eastAsia="Times New Roman" w:hAnsi="Times New Roman"/>
                <w:color w:val="ff0000"/>
                <w:sz w:val="24"/>
                <w:szCs w:val="24"/>
                <w:highlight w:val="yellow"/>
                <w:rtl w:val="0"/>
              </w:rPr>
              <w:t xml:space="preserve">надання послуг / виконання робіт</w:t>
            </w:r>
            <w:r w:rsidDel="00000000" w:rsidR="00000000" w:rsidRPr="00000000">
              <w:rPr>
                <w:rtl w:val="0"/>
              </w:rPr>
            </w:r>
          </w:p>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Times New Roman" w:cs="Times New Roman" w:eastAsia="Times New Roman" w:hAnsi="Times New Roman"/>
                <w:i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Строк поставки товару /</w:t>
            </w:r>
            <w:r w:rsidDel="00000000" w:rsidR="00000000" w:rsidRPr="00000000">
              <w:rPr>
                <w:rFonts w:ascii="Times New Roman" w:cs="Times New Roman" w:eastAsia="Times New Roman" w:hAnsi="Times New Roman"/>
                <w:color w:val="ff0000"/>
                <w:sz w:val="24"/>
                <w:szCs w:val="24"/>
                <w:highlight w:val="yellow"/>
                <w:rtl w:val="0"/>
              </w:rPr>
              <w:t xml:space="preserve"> надання послуг / виконання робіт</w:t>
            </w:r>
            <w:r w:rsidDel="00000000" w:rsidR="00000000" w:rsidRPr="00000000">
              <w:rPr>
                <w:rtl w:val="0"/>
              </w:rPr>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до </w:t>
            </w:r>
            <w:r w:rsidDel="00000000" w:rsidR="00000000" w:rsidRPr="00000000">
              <w:rPr>
                <w:rFonts w:ascii="Times New Roman" w:cs="Times New Roman" w:eastAsia="Times New Roman" w:hAnsi="Times New Roman"/>
                <w:i w:val="1"/>
                <w:sz w:val="24"/>
                <w:szCs w:val="24"/>
                <w:highlight w:val="yellow"/>
                <w:rtl w:val="0"/>
              </w:rPr>
              <w:t xml:space="preserve">__________</w:t>
            </w:r>
            <w:r w:rsidDel="00000000" w:rsidR="00000000" w:rsidRPr="00000000">
              <w:rPr>
                <w:rFonts w:ascii="Times New Roman" w:cs="Times New Roman" w:eastAsia="Times New Roman" w:hAnsi="Times New Roman"/>
                <w:i w:val="1"/>
                <w:sz w:val="24"/>
                <w:szCs w:val="24"/>
                <w:highlight w:val="white"/>
                <w:rtl w:val="0"/>
              </w:rPr>
              <w:t xml:space="preserve"> 20</w:t>
            </w:r>
            <w:r w:rsidDel="00000000" w:rsidR="00000000" w:rsidRPr="00000000">
              <w:rPr>
                <w:rFonts w:ascii="Times New Roman" w:cs="Times New Roman" w:eastAsia="Times New Roman" w:hAnsi="Times New Roman"/>
                <w:i w:val="1"/>
                <w:sz w:val="24"/>
                <w:szCs w:val="24"/>
                <w:highlight w:val="yellow"/>
                <w:rtl w:val="0"/>
              </w:rPr>
              <w:t xml:space="preserve">___</w:t>
            </w:r>
            <w:r w:rsidDel="00000000" w:rsidR="00000000" w:rsidRPr="00000000">
              <w:rPr>
                <w:rFonts w:ascii="Times New Roman" w:cs="Times New Roman" w:eastAsia="Times New Roman" w:hAnsi="Times New Roman"/>
                <w:i w:val="1"/>
                <w:sz w:val="24"/>
                <w:szCs w:val="24"/>
                <w:highlight w:val="white"/>
                <w:rtl w:val="0"/>
              </w:rPr>
              <w:t xml:space="preserve"> року включно</w:t>
            </w:r>
          </w:p>
        </w:tc>
      </w:tr>
    </w:tbl>
    <w:p w:rsidR="00000000" w:rsidDel="00000000" w:rsidP="00000000" w:rsidRDefault="00000000" w:rsidRPr="00000000" w14:paraId="0000001E">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after="240" w:before="120" w:line="240" w:lineRule="auto"/>
        <w:jc w:val="both"/>
        <w:rPr>
          <w:rFonts w:ascii="Times New Roman" w:cs="Times New Roman" w:eastAsia="Times New Roman" w:hAnsi="Times New Roman"/>
          <w:i w:val="1"/>
          <w:color w:val="4a86e8"/>
          <w:sz w:val="24"/>
          <w:szCs w:val="24"/>
          <w:highlight w:val="white"/>
        </w:rPr>
      </w:pPr>
      <w:r w:rsidDel="00000000" w:rsidR="00000000" w:rsidRPr="00000000">
        <w:rPr>
          <w:rFonts w:ascii="Times New Roman" w:cs="Times New Roman" w:eastAsia="Times New Roman" w:hAnsi="Times New Roman"/>
          <w:i w:val="1"/>
          <w:color w:val="4a86e8"/>
          <w:sz w:val="24"/>
          <w:szCs w:val="24"/>
          <w:highlight w:val="white"/>
          <w:rtl w:val="0"/>
        </w:rPr>
        <w:t xml:space="preserve">У разі здійснення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які визначені абзацом першим пункту 29 Особливостей, замовники не можуть установлювати вимоги до предмета закупівлі, що не передбачені відповідним національним стандартом (за наявності національного стандарту для відповідного предмета закупівлі).</w:t>
      </w:r>
    </w:p>
    <w:p w:rsidR="00000000" w:rsidDel="00000000" w:rsidP="00000000" w:rsidRDefault="00000000" w:rsidRPr="00000000" w14:paraId="00000020">
      <w:pPr>
        <w:shd w:fill="ffffff" w:val="clear"/>
        <w:spacing w:after="0" w:line="24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rsidR="00000000" w:rsidDel="00000000" w:rsidP="00000000" w:rsidRDefault="00000000" w:rsidRPr="00000000" w14:paraId="00000021">
      <w:pPr>
        <w:shd w:fill="ffffff" w:val="clear"/>
        <w:spacing w:after="0" w:line="240" w:lineRule="auto"/>
        <w:ind w:firstLine="460"/>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i w:val="1"/>
          <w:color w:val="ff0000"/>
          <w:sz w:val="24"/>
          <w:szCs w:val="24"/>
          <w:highlight w:val="yellow"/>
          <w:rtl w:val="0"/>
        </w:rPr>
        <w:t xml:space="preserve">Ця норма зазначається, якщо замовник не вимагає жодного документу, а лише зазначає опис характеристик послуги / роботи, які закуповуються: </w:t>
      </w:r>
      <w:r w:rsidDel="00000000" w:rsidR="00000000" w:rsidRPr="00000000">
        <w:rPr>
          <w:rFonts w:ascii="Times New Roman" w:cs="Times New Roman" w:eastAsia="Times New Roman" w:hAnsi="Times New Roman"/>
          <w:b w:val="1"/>
          <w:sz w:val="24"/>
          <w:szCs w:val="24"/>
          <w:highlight w:val="yellow"/>
          <w:rtl w:val="0"/>
        </w:rPr>
        <w:t xml:space="preserve">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w:t>
      </w:r>
      <w:r w:rsidDel="00000000" w:rsidR="00000000" w:rsidRPr="00000000">
        <w:rPr>
          <w:rFonts w:ascii="Times New Roman" w:cs="Times New Roman" w:eastAsia="Times New Roman" w:hAnsi="Times New Roman"/>
          <w:b w:val="1"/>
          <w:color w:val="ff0000"/>
          <w:sz w:val="24"/>
          <w:szCs w:val="24"/>
          <w:highlight w:val="yellow"/>
          <w:rtl w:val="0"/>
        </w:rPr>
        <w:t xml:space="preserve">надання послуг / виконання робіт</w:t>
      </w: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Fonts w:ascii="Times New Roman" w:cs="Times New Roman" w:eastAsia="Times New Roman" w:hAnsi="Times New Roman"/>
          <w:b w:val="1"/>
          <w:i w:val="1"/>
          <w:color w:val="ff0000"/>
          <w:sz w:val="24"/>
          <w:szCs w:val="24"/>
          <w:highlight w:val="yellow"/>
          <w:rtl w:val="0"/>
        </w:rPr>
        <w:t xml:space="preserve">(обрати)</w:t>
      </w:r>
      <w:r w:rsidDel="00000000" w:rsidR="00000000" w:rsidRPr="00000000">
        <w:rPr>
          <w:rFonts w:ascii="Times New Roman" w:cs="Times New Roman" w:eastAsia="Times New Roman" w:hAnsi="Times New Roman"/>
          <w:b w:val="1"/>
          <w:color w:val="ff0000"/>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відповідно до вимог, визначених згідно з умовами тендерної документації.</w:t>
      </w:r>
    </w:p>
    <w:p w:rsidR="00000000" w:rsidDel="00000000" w:rsidP="00000000" w:rsidRDefault="00000000" w:rsidRPr="00000000" w14:paraId="00000022">
      <w:pPr>
        <w:shd w:fill="ffffff" w:val="clear"/>
        <w:spacing w:after="0" w:line="240" w:lineRule="auto"/>
        <w:ind w:firstLine="4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w:t>
      </w:r>
      <w:r w:rsidDel="00000000" w:rsidR="00000000" w:rsidRPr="00000000">
        <w:rPr>
          <w:rFonts w:ascii="Times New Roman" w:cs="Times New Roman" w:eastAsia="Times New Roman" w:hAnsi="Times New Roman"/>
          <w:b w:val="1"/>
          <w:sz w:val="24"/>
          <w:szCs w:val="24"/>
          <w:rtl w:val="0"/>
        </w:rPr>
        <w:t xml:space="preserve">повинно бути обґрунтованим та містити вираз «або еквівалент».</w:t>
      </w:r>
    </w:p>
    <w:p w:rsidR="00000000" w:rsidDel="00000000" w:rsidP="00000000" w:rsidRDefault="00000000" w:rsidRPr="00000000" w14:paraId="00000023">
      <w:pPr>
        <w:shd w:fill="ffffff" w:val="clear"/>
        <w:spacing w:after="0" w:line="240" w:lineRule="auto"/>
        <w:ind w:firstLine="46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ind w:firstLine="460"/>
        <w:jc w:val="both"/>
        <w:rPr>
          <w:rFonts w:ascii="Times New Roman" w:cs="Times New Roman" w:eastAsia="Times New Roman" w:hAnsi="Times New Roman"/>
          <w:color w:val="4a86e8"/>
          <w:sz w:val="24"/>
          <w:szCs w:val="24"/>
          <w:highlight w:val="yellow"/>
        </w:rPr>
      </w:pPr>
      <w:r w:rsidDel="00000000" w:rsidR="00000000" w:rsidRPr="00000000">
        <w:rPr>
          <w:rFonts w:ascii="Times New Roman" w:cs="Times New Roman" w:eastAsia="Times New Roman" w:hAnsi="Times New Roman"/>
          <w:i w:val="1"/>
          <w:color w:val="ff0000"/>
          <w:sz w:val="24"/>
          <w:szCs w:val="24"/>
          <w:rtl w:val="0"/>
        </w:rPr>
        <w:t xml:space="preserve">Приклад вимоги в Додатку 2 на виконання даної норми: </w:t>
      </w:r>
      <w:r w:rsidDel="00000000" w:rsidR="00000000" w:rsidRPr="00000000">
        <w:rPr>
          <w:rFonts w:ascii="Times New Roman" w:cs="Times New Roman" w:eastAsia="Times New Roman" w:hAnsi="Times New Roman"/>
          <w:i w:val="1"/>
          <w:color w:val="4a86e8"/>
          <w:sz w:val="24"/>
          <w:szCs w:val="24"/>
          <w:highlight w:val="yellow"/>
          <w:rtl w:val="0"/>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r w:rsidDel="00000000" w:rsidR="00000000" w:rsidRPr="00000000">
        <w:rPr>
          <w:rtl w:val="0"/>
        </w:rPr>
      </w:r>
    </w:p>
    <w:p w:rsidR="00000000" w:rsidDel="00000000" w:rsidP="00000000" w:rsidRDefault="00000000" w:rsidRPr="00000000" w14:paraId="00000025">
      <w:pPr>
        <w:shd w:fill="ffffff" w:val="clear"/>
        <w:spacing w:after="0" w:line="240" w:lineRule="auto"/>
        <w:ind w:firstLine="4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Технічна специфікація повинна містити опис усіх необхідних характеристик товарів, робіт або послуг, що закуповуються, у тому числі їх технічні, функціональні та якісні характеристики.</w:t>
      </w:r>
    </w:p>
    <w:p w:rsidR="00000000" w:rsidDel="00000000" w:rsidP="00000000" w:rsidRDefault="00000000" w:rsidRPr="00000000" w14:paraId="00000027">
      <w:pPr>
        <w:shd w:fill="ffffff" w:val="clear"/>
        <w:spacing w:after="0" w:line="240" w:lineRule="auto"/>
        <w:ind w:firstLine="4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У разі якщо вичерпний опис характеристик скласти неможливо, технічні специфікації можуть містити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Del="00000000" w:rsidR="00000000" w:rsidRPr="00000000">
        <w:rPr>
          <w:rFonts w:ascii="Times New Roman" w:cs="Times New Roman" w:eastAsia="Times New Roman" w:hAnsi="Times New Roman"/>
          <w:b w:val="1"/>
          <w:sz w:val="24"/>
          <w:szCs w:val="24"/>
          <w:rtl w:val="0"/>
        </w:rPr>
        <w:t xml:space="preserve">До кожного посилання повинен додаватися вираз «або еквівалент».</w:t>
      </w:r>
    </w:p>
    <w:p w:rsidR="00000000" w:rsidDel="00000000" w:rsidP="00000000" w:rsidRDefault="00000000" w:rsidRPr="00000000" w14:paraId="00000028">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ind w:firstLine="460"/>
        <w:jc w:val="both"/>
        <w:rPr>
          <w:rFonts w:ascii="Times New Roman" w:cs="Times New Roman" w:eastAsia="Times New Roman" w:hAnsi="Times New Roman"/>
          <w:b w:val="1"/>
          <w:i w:val="1"/>
          <w:color w:val="4a86e8"/>
          <w:sz w:val="24"/>
          <w:szCs w:val="24"/>
          <w:highlight w:val="yellow"/>
        </w:rPr>
      </w:pPr>
      <w:r w:rsidDel="00000000" w:rsidR="00000000" w:rsidRPr="00000000">
        <w:rPr>
          <w:rFonts w:ascii="Times New Roman" w:cs="Times New Roman" w:eastAsia="Times New Roman" w:hAnsi="Times New Roman"/>
          <w:i w:val="1"/>
          <w:color w:val="ff0000"/>
          <w:sz w:val="24"/>
          <w:szCs w:val="24"/>
          <w:rtl w:val="0"/>
        </w:rPr>
        <w:t xml:space="preserve">Приклад вимоги в Додатку 2 на виконання даної норми: </w:t>
      </w:r>
      <w:r w:rsidDel="00000000" w:rsidR="00000000" w:rsidRPr="00000000">
        <w:rPr>
          <w:rFonts w:ascii="Times New Roman" w:cs="Times New Roman" w:eastAsia="Times New Roman" w:hAnsi="Times New Roman"/>
          <w:i w:val="1"/>
          <w:color w:val="4a86e8"/>
          <w:sz w:val="24"/>
          <w:szCs w:val="24"/>
          <w:highlight w:val="yellow"/>
          <w:rtl w:val="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Del="00000000" w:rsidR="00000000" w:rsidRPr="00000000">
        <w:rPr>
          <w:rFonts w:ascii="Times New Roman" w:cs="Times New Roman" w:eastAsia="Times New Roman" w:hAnsi="Times New Roman"/>
          <w:b w:val="1"/>
          <w:i w:val="1"/>
          <w:color w:val="4a86e8"/>
          <w:sz w:val="24"/>
          <w:szCs w:val="24"/>
          <w:highlight w:val="yellow"/>
          <w:rtl w:val="0"/>
        </w:rPr>
        <w:t xml:space="preserve">Таким чином, вважається, що до кожного посилання додається вираз «або еквівалент».</w:t>
      </w:r>
    </w:p>
    <w:p w:rsidR="00000000" w:rsidDel="00000000" w:rsidP="00000000" w:rsidRDefault="00000000" w:rsidRPr="00000000" w14:paraId="0000002A">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ind w:left="0" w:firstLine="720"/>
        <w:jc w:val="both"/>
        <w:rPr>
          <w:rFonts w:ascii="Times New Roman" w:cs="Times New Roman" w:eastAsia="Times New Roman" w:hAnsi="Times New Roman"/>
          <w:i w:val="1"/>
          <w:color w:val="4a86e8"/>
          <w:sz w:val="24"/>
          <w:szCs w:val="24"/>
          <w:highlight w:val="yellow"/>
        </w:rPr>
      </w:pPr>
      <w:r w:rsidDel="00000000" w:rsidR="00000000" w:rsidRPr="00000000">
        <w:rPr>
          <w:rFonts w:ascii="Times New Roman" w:cs="Times New Roman" w:eastAsia="Times New Roman" w:hAnsi="Times New Roman"/>
          <w:i w:val="1"/>
          <w:color w:val="ff0000"/>
          <w:sz w:val="24"/>
          <w:szCs w:val="24"/>
          <w:highlight w:val="white"/>
          <w:rtl w:val="0"/>
        </w:rPr>
        <w:t xml:space="preserve">Зазначається у разі потреби при закупівлі товару:</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i w:val="1"/>
          <w:color w:val="4a86e8"/>
          <w:sz w:val="24"/>
          <w:szCs w:val="24"/>
          <w:highlight w:val="yellow"/>
          <w:rtl w:val="0"/>
        </w:rPr>
        <w:t xml:space="preserve">«</w:t>
      </w:r>
      <w:r w:rsidDel="00000000" w:rsidR="00000000" w:rsidRPr="00000000">
        <w:rPr>
          <w:rFonts w:ascii="Times New Roman" w:cs="Times New Roman" w:eastAsia="Times New Roman" w:hAnsi="Times New Roman"/>
          <w:i w:val="1"/>
          <w:color w:val="4a86e8"/>
          <w:sz w:val="24"/>
          <w:szCs w:val="24"/>
          <w:highlight w:val="yellow"/>
          <w:rtl w:val="0"/>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Renault Duster, або еквівалент), тендерна пропозиція такого учасника вважається як така, що не відповідає умовам технічної специфікації</w:t>
      </w:r>
      <w:r w:rsidDel="00000000" w:rsidR="00000000" w:rsidRPr="00000000">
        <w:rPr>
          <w:rFonts w:ascii="Times New Roman" w:cs="Times New Roman" w:eastAsia="Times New Roman" w:hAnsi="Times New Roman"/>
          <w:b w:val="1"/>
          <w:i w:val="1"/>
          <w:color w:val="4a86e8"/>
          <w:sz w:val="24"/>
          <w:szCs w:val="24"/>
          <w:highlight w:val="yellow"/>
          <w:rtl w:val="0"/>
        </w:rPr>
        <w:t xml:space="preserve">»</w:t>
      </w:r>
      <w:r w:rsidDel="00000000" w:rsidR="00000000" w:rsidRPr="00000000">
        <w:rPr>
          <w:rFonts w:ascii="Times New Roman" w:cs="Times New Roman" w:eastAsia="Times New Roman" w:hAnsi="Times New Roman"/>
          <w:i w:val="1"/>
          <w:color w:val="4a86e8"/>
          <w:sz w:val="24"/>
          <w:szCs w:val="24"/>
          <w:highlight w:val="yellow"/>
          <w:rtl w:val="0"/>
        </w:rPr>
        <w:t xml:space="preserve">.</w:t>
      </w:r>
    </w:p>
    <w:p w:rsidR="00000000" w:rsidDel="00000000" w:rsidP="00000000" w:rsidRDefault="00000000" w:rsidRPr="00000000" w14:paraId="0000002C">
      <w:pPr>
        <w:shd w:fill="ffffff" w:val="clear"/>
        <w:spacing w:after="0" w:line="240" w:lineRule="auto"/>
        <w:ind w:firstLine="4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якщо замовник вимагає маркування, протоколи випробувань та сертифікати повинні бути видані органами з оцінки відповідності, компетентність яких підтверджена шляхом акредитації або іншим способом, визначеним законодавством.</w:t>
      </w:r>
    </w:p>
    <w:p w:rsidR="00000000" w:rsidDel="00000000" w:rsidP="00000000" w:rsidRDefault="00000000" w:rsidRPr="00000000" w14:paraId="0000002D">
      <w:pPr>
        <w:shd w:fill="ffffff" w:val="clear"/>
        <w:spacing w:after="0" w:line="24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разі, якщо учасник не має відповідних маркувань, протоколів випробувань чи сертифікатів, у разі встановлення вимог щодо надання учасником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технічний паспорт на підтвердження відповідності тим же об’єктивним критеріям. Замовник зобов’язаний розглянути технічний паспорт і визначити, чи справді він підтверджує відповідність установленим вимогам, із обґрунтуванням свого рішення.</w:t>
      </w:r>
    </w:p>
    <w:p w:rsidR="00000000" w:rsidDel="00000000" w:rsidP="00000000" w:rsidRDefault="00000000" w:rsidRPr="00000000" w14:paraId="0000002E">
      <w:pPr>
        <w:shd w:fill="ffffff" w:val="clear"/>
        <w:spacing w:after="0" w:line="240" w:lineRule="auto"/>
        <w:ind w:firstLine="4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замовник посилається в тендерній документації на конкретні маркування, протокол випробувань чи сертифікат, він зобов’язаний прийняти маркування, протоколи випробувань чи сертифікати, що підтверджують відповідність еквівалентним вимогам та видані органами з оцінки відповідності, компетентність яких підтверджена шляхом акредитації або іншим способом, визначеним законодавством.</w:t>
      </w:r>
    </w:p>
    <w:p w:rsidR="00000000" w:rsidDel="00000000" w:rsidP="00000000" w:rsidRDefault="00000000" w:rsidRPr="00000000" w14:paraId="0000002F">
      <w:pPr>
        <w:shd w:fill="ffffff" w:val="clear"/>
        <w:spacing w:after="0" w:line="240" w:lineRule="auto"/>
        <w:ind w:firstLine="720"/>
        <w:jc w:val="both"/>
        <w:rPr>
          <w:rFonts w:ascii="Times New Roman" w:cs="Times New Roman" w:eastAsia="Times New Roman" w:hAnsi="Times New Roman"/>
          <w:sz w:val="4"/>
          <w:szCs w:val="4"/>
          <w:highlight w:val="white"/>
        </w:rPr>
      </w:pPr>
      <w:r w:rsidDel="00000000" w:rsidR="00000000" w:rsidRPr="00000000">
        <w:rPr>
          <w:rtl w:val="0"/>
        </w:rPr>
      </w:r>
    </w:p>
    <w:p w:rsidR="00000000" w:rsidDel="00000000" w:rsidP="00000000" w:rsidRDefault="00000000" w:rsidRPr="00000000" w14:paraId="00000030">
      <w:pPr>
        <w:shd w:fill="ffffff" w:val="clear"/>
        <w:spacing w:after="0" w:line="240" w:lineRule="auto"/>
        <w:ind w:firstLine="720"/>
        <w:jc w:val="both"/>
        <w:rPr>
          <w:rFonts w:ascii="Times New Roman" w:cs="Times New Roman" w:eastAsia="Times New Roman" w:hAnsi="Times New Roman"/>
          <w:b w:val="1"/>
          <w:color w:val="4a86e8"/>
          <w:sz w:val="24"/>
          <w:szCs w:val="24"/>
          <w:highlight w:val="yellow"/>
        </w:rPr>
      </w:pPr>
      <w:r w:rsidDel="00000000" w:rsidR="00000000" w:rsidRPr="00000000">
        <w:rPr>
          <w:rFonts w:ascii="Times New Roman" w:cs="Times New Roman" w:eastAsia="Times New Roman" w:hAnsi="Times New Roman"/>
          <w:color w:val="4a86e8"/>
          <w:sz w:val="24"/>
          <w:szCs w:val="24"/>
          <w:highlight w:val="yellow"/>
          <w:rtl w:val="0"/>
        </w:rPr>
        <w:t xml:space="preserve">Обґрунтування необхідності закупівлі даного виду </w:t>
      </w:r>
      <w:r w:rsidDel="00000000" w:rsidR="00000000" w:rsidRPr="00000000">
        <w:rPr>
          <w:rFonts w:ascii="Times New Roman" w:cs="Times New Roman" w:eastAsia="Times New Roman" w:hAnsi="Times New Roman"/>
          <w:color w:val="ff0000"/>
          <w:sz w:val="24"/>
          <w:szCs w:val="24"/>
          <w:highlight w:val="yellow"/>
          <w:rtl w:val="0"/>
        </w:rPr>
        <w:t xml:space="preserve">товару / послуг /  робіт</w:t>
      </w:r>
      <w:r w:rsidDel="00000000" w:rsidR="00000000" w:rsidRPr="00000000">
        <w:rPr>
          <w:rFonts w:ascii="Times New Roman" w:cs="Times New Roman" w:eastAsia="Times New Roman" w:hAnsi="Times New Roman"/>
          <w:color w:val="4a86e8"/>
          <w:sz w:val="24"/>
          <w:szCs w:val="24"/>
          <w:highlight w:val="yellow"/>
          <w:rtl w:val="0"/>
        </w:rPr>
        <w:t xml:space="preserve"> — замовник здійснює закупівлю даного виду </w:t>
      </w:r>
      <w:r w:rsidDel="00000000" w:rsidR="00000000" w:rsidRPr="00000000">
        <w:rPr>
          <w:rFonts w:ascii="Times New Roman" w:cs="Times New Roman" w:eastAsia="Times New Roman" w:hAnsi="Times New Roman"/>
          <w:color w:val="ff0000"/>
          <w:sz w:val="24"/>
          <w:szCs w:val="24"/>
          <w:highlight w:val="yellow"/>
          <w:rtl w:val="0"/>
        </w:rPr>
        <w:t xml:space="preserve">товару / послуг /  робіт</w:t>
      </w:r>
      <w:r w:rsidDel="00000000" w:rsidR="00000000" w:rsidRPr="00000000">
        <w:rPr>
          <w:rFonts w:ascii="Times New Roman" w:cs="Times New Roman" w:eastAsia="Times New Roman" w:hAnsi="Times New Roman"/>
          <w:color w:val="4a86e8"/>
          <w:sz w:val="24"/>
          <w:szCs w:val="24"/>
          <w:highlight w:val="yellow"/>
          <w:rtl w:val="0"/>
        </w:rPr>
        <w:t xml:space="preserve">, оскільки вони за своїми якісними та технічними характеристиками найбільше відповідають потребам та вимогам замовника.  </w:t>
      </w:r>
      <w:r w:rsidDel="00000000" w:rsidR="00000000" w:rsidRPr="00000000">
        <w:rPr>
          <w:rtl w:val="0"/>
        </w:rPr>
      </w:r>
    </w:p>
    <w:p w:rsidR="00000000" w:rsidDel="00000000" w:rsidP="00000000" w:rsidRDefault="00000000" w:rsidRPr="00000000" w14:paraId="00000031">
      <w:pPr>
        <w:shd w:fill="ffffff" w:val="clear"/>
        <w:spacing w:after="0" w:line="240" w:lineRule="auto"/>
        <w:ind w:firstLine="720"/>
        <w:jc w:val="both"/>
        <w:rPr>
          <w:rFonts w:ascii="Times New Roman" w:cs="Times New Roman" w:eastAsia="Times New Roman" w:hAnsi="Times New Roman"/>
          <w:i w:val="1"/>
          <w:color w:val="ff0000"/>
          <w:sz w:val="24"/>
          <w:szCs w:val="24"/>
          <w:highlight w:val="white"/>
        </w:rPr>
      </w:pPr>
      <w:r w:rsidDel="00000000" w:rsidR="00000000" w:rsidRPr="00000000">
        <w:rPr>
          <w:rtl w:val="0"/>
        </w:rPr>
      </w:r>
    </w:p>
    <w:p w:rsidR="00000000" w:rsidDel="00000000" w:rsidP="00000000" w:rsidRDefault="00000000" w:rsidRPr="00000000" w14:paraId="00000032">
      <w:pPr>
        <w:shd w:fill="ffffff" w:val="clear"/>
        <w:spacing w:after="0" w:line="24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ind w:firstLine="720"/>
        <w:jc w:val="both"/>
        <w:rPr>
          <w:rFonts w:ascii="Times New Roman" w:cs="Times New Roman" w:eastAsia="Times New Roman" w:hAnsi="Times New Roman"/>
          <w:i w:val="1"/>
          <w:color w:val="ff0000"/>
          <w:sz w:val="24"/>
          <w:szCs w:val="24"/>
          <w:highlight w:val="yellow"/>
        </w:rPr>
      </w:pPr>
      <w:r w:rsidDel="00000000" w:rsidR="00000000" w:rsidRPr="00000000">
        <w:rPr>
          <w:rFonts w:ascii="Times New Roman" w:cs="Times New Roman" w:eastAsia="Times New Roman" w:hAnsi="Times New Roman"/>
          <w:i w:val="1"/>
          <w:color w:val="ff0000"/>
          <w:sz w:val="24"/>
          <w:szCs w:val="24"/>
          <w:highlight w:val="yellow"/>
          <w:rtl w:val="0"/>
        </w:rPr>
        <w:t xml:space="preserve">Приклад вимоги в Додатку 2 для закупівлі товару:</w:t>
      </w:r>
    </w:p>
    <w:p w:rsidR="00000000" w:rsidDel="00000000" w:rsidP="00000000" w:rsidRDefault="00000000" w:rsidRPr="00000000" w14:paraId="00000034">
      <w:pPr>
        <w:shd w:fill="ffffff" w:val="clear"/>
        <w:tabs>
          <w:tab w:val="left" w:leader="none" w:pos="1134"/>
        </w:tabs>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Для підтвердження відповідності тендерної пропозиції учасника технічним, якісним, кількісним та іншим вимогам щодо предмета закупівлі, учасник у складі тендерної пропозиції надає:  </w:t>
      </w:r>
    </w:p>
    <w:p w:rsidR="00000000" w:rsidDel="00000000" w:rsidP="00000000" w:rsidRDefault="00000000" w:rsidRPr="00000000" w14:paraId="00000035">
      <w:pPr>
        <w:numPr>
          <w:ilvl w:val="0"/>
          <w:numId w:val="1"/>
        </w:numPr>
        <w:tabs>
          <w:tab w:val="left" w:leader="none" w:pos="1134"/>
        </w:tabs>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технічну специфікацію, складена учасником згідно з </w:t>
      </w:r>
      <w:r w:rsidDel="00000000" w:rsidR="00000000" w:rsidRPr="00000000">
        <w:rPr>
          <w:rFonts w:ascii="Times New Roman" w:cs="Times New Roman" w:eastAsia="Times New Roman" w:hAnsi="Times New Roman"/>
          <w:b w:val="1"/>
          <w:i w:val="1"/>
          <w:sz w:val="24"/>
          <w:szCs w:val="24"/>
          <w:rtl w:val="0"/>
        </w:rPr>
        <w:t xml:space="preserve">Таблицею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tabs>
          <w:tab w:val="left" w:leader="none" w:pos="1134"/>
        </w:tabs>
        <w:ind w:left="720" w:firstLine="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sz w:val="24"/>
          <w:szCs w:val="24"/>
          <w:rtl w:val="0"/>
        </w:rPr>
        <w:tab/>
        <w:tab/>
        <w:tab/>
        <w:tab/>
        <w:tab/>
        <w:tab/>
        <w:tab/>
        <w:tab/>
        <w:tab/>
        <w:tab/>
        <w:tab/>
      </w:r>
      <w:r w:rsidDel="00000000" w:rsidR="00000000" w:rsidRPr="00000000">
        <w:rPr>
          <w:rFonts w:ascii="Times New Roman" w:cs="Times New Roman" w:eastAsia="Times New Roman" w:hAnsi="Times New Roman"/>
          <w:b w:val="1"/>
          <w:i w:val="1"/>
          <w:sz w:val="24"/>
          <w:szCs w:val="24"/>
          <w:highlight w:val="white"/>
          <w:rtl w:val="0"/>
        </w:rPr>
        <w:t xml:space="preserve">       Таблиця 1</w:t>
      </w:r>
    </w:p>
    <w:tbl>
      <w:tblPr>
        <w:tblStyle w:val="Table2"/>
        <w:tblW w:w="9690.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3.0000000000002"/>
        <w:gridCol w:w="1897"/>
        <w:gridCol w:w="1035"/>
        <w:gridCol w:w="1230"/>
        <w:gridCol w:w="2220"/>
        <w:gridCol w:w="1245"/>
        <w:gridCol w:w="1410"/>
        <w:tblGridChange w:id="0">
          <w:tblGrid>
            <w:gridCol w:w="653.0000000000002"/>
            <w:gridCol w:w="1897"/>
            <w:gridCol w:w="1035"/>
            <w:gridCol w:w="1230"/>
            <w:gridCol w:w="2220"/>
            <w:gridCol w:w="1245"/>
            <w:gridCol w:w="1410"/>
          </w:tblGrid>
        </w:tblGridChange>
      </w:tblGrid>
      <w:tr>
        <w:trPr>
          <w:cantSplit w:val="0"/>
          <w:trHeight w:val="992.929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line="240" w:lineRule="auto"/>
              <w:jc w:val="center"/>
              <w:rPr>
                <w:rFonts w:ascii="Times New Roman" w:cs="Times New Roman" w:eastAsia="Times New Roman" w:hAnsi="Times New Roman"/>
                <w:i w:val="1"/>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i w:val="1"/>
                <w:sz w:val="24"/>
                <w:szCs w:val="24"/>
                <w:highlight w:val="white"/>
                <w:rtl w:val="0"/>
              </w:rPr>
              <w:t xml:space="preserve">№ з/п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Найменування  товару</w:t>
            </w:r>
          </w:p>
        </w:tc>
        <w:tc>
          <w:tcPr>
            <w:tcBorders>
              <w:top w:color="000000" w:space="0" w:sz="8" w:val="single"/>
              <w:left w:color="000000" w:space="0" w:sz="0" w:val="nil"/>
              <w:bottom w:color="000000" w:space="0" w:sz="8" w:val="single"/>
              <w:right w:color="000000" w:space="0" w:sz="4" w:val="single"/>
            </w:tcBorders>
          </w:tcPr>
          <w:p w:rsidR="00000000" w:rsidDel="00000000" w:rsidP="00000000" w:rsidRDefault="00000000" w:rsidRPr="00000000" w14:paraId="00000039">
            <w:pPr>
              <w:spacing w:after="0" w:line="240" w:lineRule="auto"/>
              <w:jc w:val="center"/>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white"/>
                <w:rtl w:val="0"/>
              </w:rPr>
              <w:t xml:space="preserve">Од. виміру</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Кількість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Технічні характеристики товару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jc w:val="center"/>
              <w:rPr>
                <w:rFonts w:ascii="Times New Roman" w:cs="Times New Roman" w:eastAsia="Times New Roman" w:hAnsi="Times New Roman"/>
                <w:i w:val="1"/>
                <w:color w:val="4a86e8"/>
                <w:sz w:val="24"/>
                <w:szCs w:val="24"/>
                <w:highlight w:val="white"/>
              </w:rPr>
            </w:pPr>
            <w:r w:rsidDel="00000000" w:rsidR="00000000" w:rsidRPr="00000000">
              <w:rPr>
                <w:rFonts w:ascii="Times New Roman" w:cs="Times New Roman" w:eastAsia="Times New Roman" w:hAnsi="Times New Roman"/>
                <w:i w:val="1"/>
                <w:sz w:val="24"/>
                <w:szCs w:val="24"/>
                <w:rtl w:val="0"/>
              </w:rPr>
              <w:t xml:space="preserve">Виробник товару</w:t>
            </w:r>
            <w:r w:rsidDel="00000000" w:rsidR="00000000" w:rsidRPr="00000000">
              <w:rPr>
                <w:rFonts w:ascii="Times New Roman" w:cs="Times New Roman" w:eastAsia="Times New Roman" w:hAnsi="Times New Roman"/>
                <w:i w:val="1"/>
                <w:color w:val="4a86e8"/>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jc w:val="center"/>
              <w:rPr>
                <w:rFonts w:ascii="Times New Roman" w:cs="Times New Roman" w:eastAsia="Times New Roman" w:hAnsi="Times New Roman"/>
                <w:i w:val="1"/>
                <w:color w:val="4a86e8"/>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Країна  походження товару</w:t>
            </w:r>
            <w:r w:rsidDel="00000000" w:rsidR="00000000" w:rsidRPr="00000000">
              <w:rPr>
                <w:rFonts w:ascii="Times New Roman" w:cs="Times New Roman" w:eastAsia="Times New Roman" w:hAnsi="Times New Roman"/>
                <w:i w:val="1"/>
                <w:color w:val="4a86e8"/>
                <w:sz w:val="24"/>
                <w:szCs w:val="24"/>
                <w:highlight w:val="white"/>
                <w:rtl w:val="0"/>
              </w:rPr>
              <w:t xml:space="preserve">**</w:t>
            </w:r>
          </w:p>
        </w:tc>
      </w:tr>
      <w:tr>
        <w:trPr>
          <w:cantSplit w:val="0"/>
          <w:trHeight w:val="464.9067871810432"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2</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41">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3</w:t>
            </w:r>
          </w:p>
        </w:tc>
        <w:tc>
          <w:tcPr>
            <w:tcBorders>
              <w:top w:color="000000" w:space="0" w:sz="0" w:val="nil"/>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7</w:t>
            </w:r>
          </w:p>
        </w:tc>
      </w:tr>
      <w:tr>
        <w:trPr>
          <w:cantSplit w:val="0"/>
          <w:trHeight w:val="12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jc w:val="both"/>
              <w:rPr>
                <w:rFonts w:ascii="Times New Roman" w:cs="Times New Roman" w:eastAsia="Times New Roman" w:hAnsi="Times New Roman"/>
                <w:i w:val="1"/>
                <w:color w:val="ff0000"/>
                <w:sz w:val="24"/>
                <w:szCs w:val="24"/>
                <w:highlight w:val="white"/>
              </w:rPr>
            </w:pPr>
            <w:r w:rsidDel="00000000" w:rsidR="00000000" w:rsidRPr="00000000">
              <w:rPr>
                <w:rFonts w:ascii="Times New Roman" w:cs="Times New Roman" w:eastAsia="Times New Roman" w:hAnsi="Times New Roman"/>
                <w:i w:val="1"/>
                <w:color w:val="ff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jc w:val="both"/>
              <w:rPr>
                <w:rFonts w:ascii="Times New Roman" w:cs="Times New Roman" w:eastAsia="Times New Roman" w:hAnsi="Times New Roman"/>
                <w:i w:val="1"/>
                <w:color w:val="ff0000"/>
                <w:sz w:val="24"/>
                <w:szCs w:val="24"/>
                <w:highlight w:val="white"/>
              </w:rPr>
            </w:pPr>
            <w:r w:rsidDel="00000000" w:rsidR="00000000" w:rsidRPr="00000000">
              <w:rPr>
                <w:rFonts w:ascii="Times New Roman" w:cs="Times New Roman" w:eastAsia="Times New Roman" w:hAnsi="Times New Roman"/>
                <w:i w:val="1"/>
                <w:color w:val="ff0000"/>
                <w:sz w:val="24"/>
                <w:szCs w:val="24"/>
                <w:highlight w:val="white"/>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48">
            <w:pPr>
              <w:spacing w:after="0" w:line="240" w:lineRule="auto"/>
              <w:jc w:val="both"/>
              <w:rPr>
                <w:rFonts w:ascii="Times New Roman" w:cs="Times New Roman" w:eastAsia="Times New Roman" w:hAnsi="Times New Roman"/>
                <w:i w:val="1"/>
                <w:color w:val="ff0000"/>
                <w:sz w:val="24"/>
                <w:szCs w:val="24"/>
                <w:highlight w:val="white"/>
              </w:rPr>
            </w:pPr>
            <w:r w:rsidDel="00000000" w:rsidR="00000000" w:rsidRPr="00000000">
              <w:rPr>
                <w:rtl w:val="0"/>
              </w:rPr>
            </w:r>
          </w:p>
        </w:tc>
        <w:tc>
          <w:tcPr>
            <w:tcBorders>
              <w:top w:color="000000" w:space="0" w:sz="0" w:val="nil"/>
              <w:left w:color="000000" w:space="0" w:sz="4"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240" w:lineRule="auto"/>
              <w:jc w:val="both"/>
              <w:rPr>
                <w:rFonts w:ascii="Times New Roman" w:cs="Times New Roman" w:eastAsia="Times New Roman" w:hAnsi="Times New Roman"/>
                <w:i w:val="1"/>
                <w:color w:val="ff0000"/>
                <w:sz w:val="24"/>
                <w:szCs w:val="24"/>
                <w:highlight w:val="white"/>
              </w:rPr>
            </w:pPr>
            <w:r w:rsidDel="00000000" w:rsidR="00000000" w:rsidRPr="00000000">
              <w:rPr>
                <w:rFonts w:ascii="Times New Roman" w:cs="Times New Roman" w:eastAsia="Times New Roman" w:hAnsi="Times New Roman"/>
                <w:i w:val="1"/>
                <w:color w:val="ff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40" w:lineRule="auto"/>
              <w:jc w:val="both"/>
              <w:rPr>
                <w:rFonts w:ascii="Times New Roman" w:cs="Times New Roman" w:eastAsia="Times New Roman" w:hAnsi="Times New Roman"/>
                <w:i w:val="1"/>
                <w:color w:val="ff0000"/>
                <w:sz w:val="24"/>
                <w:szCs w:val="24"/>
                <w:highlight w:val="white"/>
              </w:rPr>
            </w:pPr>
            <w:r w:rsidDel="00000000" w:rsidR="00000000" w:rsidRPr="00000000">
              <w:rPr>
                <w:rFonts w:ascii="Times New Roman" w:cs="Times New Roman" w:eastAsia="Times New Roman" w:hAnsi="Times New Roman"/>
                <w:i w:val="1"/>
                <w:color w:val="ff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240" w:lineRule="auto"/>
              <w:jc w:val="both"/>
              <w:rPr>
                <w:rFonts w:ascii="Times New Roman" w:cs="Times New Roman" w:eastAsia="Times New Roman" w:hAnsi="Times New Roman"/>
                <w:i w:val="1"/>
                <w:color w:val="ff0000"/>
                <w:sz w:val="24"/>
                <w:szCs w:val="24"/>
                <w:highlight w:val="white"/>
              </w:rPr>
            </w:pPr>
            <w:r w:rsidDel="00000000" w:rsidR="00000000" w:rsidRPr="00000000">
              <w:rPr>
                <w:rFonts w:ascii="Times New Roman" w:cs="Times New Roman" w:eastAsia="Times New Roman" w:hAnsi="Times New Roman"/>
                <w:i w:val="1"/>
                <w:color w:val="ff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jc w:val="both"/>
              <w:rPr>
                <w:rFonts w:ascii="Times New Roman" w:cs="Times New Roman" w:eastAsia="Times New Roman" w:hAnsi="Times New Roman"/>
                <w:i w:val="1"/>
                <w:color w:val="ff0000"/>
                <w:sz w:val="24"/>
                <w:szCs w:val="24"/>
                <w:highlight w:val="white"/>
              </w:rPr>
            </w:pPr>
            <w:r w:rsidDel="00000000" w:rsidR="00000000" w:rsidRPr="00000000">
              <w:rPr>
                <w:rFonts w:ascii="Times New Roman" w:cs="Times New Roman" w:eastAsia="Times New Roman" w:hAnsi="Times New Roman"/>
                <w:i w:val="1"/>
                <w:color w:val="ff0000"/>
                <w:sz w:val="24"/>
                <w:szCs w:val="24"/>
                <w:highlight w:val="white"/>
                <w:rtl w:val="0"/>
              </w:rPr>
              <w:t xml:space="preserve"> </w:t>
            </w:r>
          </w:p>
        </w:tc>
      </w:tr>
    </w:tbl>
    <w:p w:rsidR="00000000" w:rsidDel="00000000" w:rsidP="00000000" w:rsidRDefault="00000000" w:rsidRPr="00000000" w14:paraId="0000004D">
      <w:pPr>
        <w:spacing w:after="0" w:line="240" w:lineRule="auto"/>
        <w:ind w:firstLine="283"/>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E">
      <w:pPr>
        <w:spacing w:after="0" w:line="240" w:lineRule="auto"/>
        <w:ind w:firstLine="283"/>
        <w:jc w:val="both"/>
        <w:rPr>
          <w:rFonts w:ascii="Times New Roman" w:cs="Times New Roman" w:eastAsia="Times New Roman" w:hAnsi="Times New Roman"/>
          <w:i w:val="1"/>
          <w:color w:val="4a86e8"/>
          <w:sz w:val="20"/>
          <w:szCs w:val="20"/>
        </w:rPr>
      </w:pPr>
      <w:r w:rsidDel="00000000" w:rsidR="00000000" w:rsidRPr="00000000">
        <w:rPr>
          <w:rFonts w:ascii="Times New Roman" w:cs="Times New Roman" w:eastAsia="Times New Roman" w:hAnsi="Times New Roman"/>
          <w:i w:val="1"/>
          <w:color w:val="4a86e8"/>
          <w:sz w:val="20"/>
          <w:szCs w:val="20"/>
          <w:rtl w:val="0"/>
        </w:rPr>
        <w:t xml:space="preserve">*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w:t>
      </w:r>
    </w:p>
    <w:p w:rsidR="00000000" w:rsidDel="00000000" w:rsidP="00000000" w:rsidRDefault="00000000" w:rsidRPr="00000000" w14:paraId="0000004F">
      <w:pPr>
        <w:spacing w:after="0" w:line="240" w:lineRule="auto"/>
        <w:ind w:firstLine="283"/>
        <w:jc w:val="both"/>
        <w:rPr>
          <w:rFonts w:ascii="Times New Roman" w:cs="Times New Roman" w:eastAsia="Times New Roman" w:hAnsi="Times New Roman"/>
          <w:i w:val="1"/>
          <w:color w:val="4a86e8"/>
          <w:sz w:val="20"/>
          <w:szCs w:val="20"/>
        </w:rPr>
      </w:pPr>
      <w:r w:rsidDel="00000000" w:rsidR="00000000" w:rsidRPr="00000000">
        <w:rPr>
          <w:rFonts w:ascii="Times New Roman" w:cs="Times New Roman" w:eastAsia="Times New Roman" w:hAnsi="Times New Roman"/>
          <w:i w:val="1"/>
          <w:color w:val="4a86e8"/>
          <w:sz w:val="20"/>
          <w:szCs w:val="20"/>
          <w:rtl w:val="0"/>
        </w:rPr>
        <w:t xml:space="preserve">**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rsidR="00000000" w:rsidDel="00000000" w:rsidP="00000000" w:rsidRDefault="00000000" w:rsidRPr="00000000" w14:paraId="00000050">
      <w:pPr>
        <w:spacing w:after="0" w:line="240" w:lineRule="auto"/>
        <w:ind w:firstLine="283"/>
        <w:jc w:val="both"/>
        <w:rPr>
          <w:rFonts w:ascii="Times New Roman" w:cs="Times New Roman" w:eastAsia="Times New Roman" w:hAnsi="Times New Roman"/>
          <w:i w:val="1"/>
          <w:color w:val="4a86e8"/>
          <w:sz w:val="20"/>
          <w:szCs w:val="20"/>
        </w:rPr>
      </w:pPr>
      <w:r w:rsidDel="00000000" w:rsidR="00000000" w:rsidRPr="00000000">
        <w:rPr>
          <w:rtl w:val="0"/>
        </w:rPr>
      </w:r>
    </w:p>
    <w:p w:rsidR="00000000" w:rsidDel="00000000" w:rsidP="00000000" w:rsidRDefault="00000000" w:rsidRPr="00000000" w14:paraId="00000051">
      <w:pPr>
        <w:shd w:fill="ffffff" w:val="clear"/>
        <w:spacing w:after="0" w:line="240"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shd w:fill="ffffff" w:val="clear"/>
        <w:spacing w:after="0" w:line="240" w:lineRule="auto"/>
        <w:ind w:firstLine="460"/>
        <w:jc w:val="both"/>
        <w:rPr>
          <w:rFonts w:ascii="Times New Roman" w:cs="Times New Roman" w:eastAsia="Times New Roman" w:hAnsi="Times New Roman"/>
          <w:b w:val="1"/>
          <w:i w:val="1"/>
          <w:color w:val="ff0000"/>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highlight w:val="yellow"/>
          <w:rtl w:val="0"/>
        </w:rPr>
        <w:t xml:space="preserve">Приклади обґрунтування:</w:t>
      </w:r>
    </w:p>
    <w:tbl>
      <w:tblPr>
        <w:tblStyle w:val="Table3"/>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shd w:fill="ffffff" w:val="clear"/>
              <w:spacing w:after="0" w:line="24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Приклад обґрунтування 1</w:t>
            </w:r>
          </w:p>
          <w:p w:rsidR="00000000" w:rsidDel="00000000" w:rsidP="00000000" w:rsidRDefault="00000000" w:rsidRPr="00000000" w14:paraId="00000054">
            <w:pPr>
              <w:shd w:fill="ffffff" w:val="clear"/>
              <w:spacing w:after="0" w:line="240" w:lineRule="auto"/>
              <w:ind w:firstLine="4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Необхідність закупівлі безпосередньо автомобіля марки (ХХХ) пов’язане  з особливостями виробничого процесу та функціями, покладеними на підприємство. Крім того, попередньо було проведено закупівлю на технічне обслуговування автомобілів саме такої марки. Отже, для дотримання принципів Закону, а саме максимальної економії та ефективності, замовником було прийнято рішення  провести закупівлю саме автомобіля марки (ХХХ).</w:t>
            </w:r>
          </w:p>
          <w:p w:rsidR="00000000" w:rsidDel="00000000" w:rsidP="00000000" w:rsidRDefault="00000000" w:rsidRPr="00000000" w14:paraId="00000055">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56">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Приклад обґрунтування 2</w:t>
            </w:r>
          </w:p>
          <w:p w:rsidR="00000000" w:rsidDel="00000000" w:rsidP="00000000" w:rsidRDefault="00000000" w:rsidRPr="00000000" w14:paraId="00000057">
            <w:pPr>
              <w:shd w:fill="ffffff" w:val="clear"/>
              <w:spacing w:after="0" w:line="240" w:lineRule="auto"/>
              <w:ind w:firstLine="4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Закупівля автотранспортного засобу з певними технічними і якісними характеристиками обґрунтована наявними потребами Замовника з урахуванням віддаленості району, враховуючи географічну специфіку населеного пункту, стан дорожнього покриття, помірні експлуатаційні витрати, що досить важливо при наявному фінансуванні, а також надійність, технологічність, високий рівень безпеки та з урахуванням виділених коштів. Тому для дотримання принципів Закону, а саме максимальної економії та ефективності замовником було прийнято рішення  провести закупівлю автотранспортного засобу з певними технічними і якісними характеристиками.</w:t>
            </w:r>
          </w:p>
          <w:p w:rsidR="00000000" w:rsidDel="00000000" w:rsidP="00000000" w:rsidRDefault="00000000" w:rsidRPr="00000000" w14:paraId="00000058">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Приклад обґрунтування 3</w:t>
            </w:r>
          </w:p>
          <w:p w:rsidR="00000000" w:rsidDel="00000000" w:rsidP="00000000" w:rsidRDefault="00000000" w:rsidRPr="00000000" w14:paraId="0000005A">
            <w:pPr>
              <w:shd w:fill="ffffff" w:val="clear"/>
              <w:spacing w:after="0" w:line="240" w:lineRule="auto"/>
              <w:ind w:firstLine="4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Предмет закупівлі буде використовуватися як доповнення до вже існуючого  обладнання, а тому дуже важливо, для сумісності з уже існуючим обладнанням, чітко дотримуватись зазначених технічних вимог. Для дотримання принципів Закону, а саме максимальної економії та ефективності, замовником було прийнято рішення провести закупівлю саме даного обладнання.</w:t>
            </w:r>
          </w:p>
          <w:p w:rsidR="00000000" w:rsidDel="00000000" w:rsidP="00000000" w:rsidRDefault="00000000" w:rsidRPr="00000000" w14:paraId="0000005B">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C">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Приклад обґрунтування 4</w:t>
            </w:r>
          </w:p>
          <w:p w:rsidR="00000000" w:rsidDel="00000000" w:rsidP="00000000" w:rsidRDefault="00000000" w:rsidRPr="00000000" w14:paraId="0000005D">
            <w:pPr>
              <w:shd w:fill="ffffff" w:val="clear"/>
              <w:spacing w:after="0" w:line="240" w:lineRule="auto"/>
              <w:ind w:firstLine="4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Посилання на конкретного виробника (назва виробника) є необхідним, оскільки за основними характеристиками товар цієї компанії є таким, що оптимально відповідає потребам замовника:</w:t>
            </w:r>
          </w:p>
          <w:p w:rsidR="00000000" w:rsidDel="00000000" w:rsidP="00000000" w:rsidRDefault="00000000" w:rsidRPr="00000000" w14:paraId="0000005E">
            <w:pPr>
              <w:shd w:fill="ffffff" w:val="clear"/>
              <w:spacing w:after="0" w:line="240" w:lineRule="auto"/>
              <w:ind w:firstLine="4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за своїми унікальними технічними характеристиками;</w:t>
            </w:r>
          </w:p>
          <w:p w:rsidR="00000000" w:rsidDel="00000000" w:rsidP="00000000" w:rsidRDefault="00000000" w:rsidRPr="00000000" w14:paraId="0000005F">
            <w:pPr>
              <w:shd w:fill="ffffff" w:val="clear"/>
              <w:spacing w:after="0" w:line="240" w:lineRule="auto"/>
              <w:ind w:firstLine="4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за відсутності на ринку відповідних аналогів;</w:t>
            </w:r>
          </w:p>
          <w:p w:rsidR="00000000" w:rsidDel="00000000" w:rsidP="00000000" w:rsidRDefault="00000000" w:rsidRPr="00000000" w14:paraId="00000060">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…………………інші підстави…………</w:t>
            </w:r>
            <w:r w:rsidDel="00000000" w:rsidR="00000000" w:rsidRPr="00000000">
              <w:rPr>
                <w:rtl w:val="0"/>
              </w:rPr>
            </w:r>
          </w:p>
          <w:p w:rsidR="00000000" w:rsidDel="00000000" w:rsidP="00000000" w:rsidRDefault="00000000" w:rsidRPr="00000000" w14:paraId="00000061">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2">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Приклад обґрунтування 5</w:t>
            </w:r>
          </w:p>
          <w:p w:rsidR="00000000" w:rsidDel="00000000" w:rsidP="00000000" w:rsidRDefault="00000000" w:rsidRPr="00000000" w14:paraId="00000063">
            <w:pPr>
              <w:shd w:fill="ffffff" w:val="clear"/>
              <w:spacing w:after="0" w:line="240" w:lineRule="auto"/>
              <w:ind w:firstLine="4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Обґрунтування необхідності посилання на конкретну торгову марку (виробника, тощо) — 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медико-технічними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00000" w:rsidDel="00000000" w:rsidP="00000000" w:rsidRDefault="00000000" w:rsidRPr="00000000" w14:paraId="00000064">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5">
            <w:pPr>
              <w:shd w:fill="ffffff" w:val="clear"/>
              <w:spacing w:after="0" w:line="240" w:lineRule="auto"/>
              <w:ind w:firstLine="4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Приклад обґрунтування 6</w:t>
            </w:r>
          </w:p>
          <w:p w:rsidR="00000000" w:rsidDel="00000000" w:rsidP="00000000" w:rsidRDefault="00000000" w:rsidRPr="00000000" w14:paraId="00000066">
            <w:pPr>
              <w:shd w:fill="ffffff" w:val="clear"/>
              <w:spacing w:after="0" w:line="240" w:lineRule="auto"/>
              <w:ind w:firstLine="4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68">
      <w:pPr>
        <w:shd w:fill="ffffff" w:val="clear"/>
        <w:spacing w:after="0" w:line="240"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850" w:top="426"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9crlLkBKoF128a5YKejh5CCGEQ==">CgMxLjAyCGguZ2pkZ3hzOABqKAoUc3VnZ2VzdC42cmxib3Fvamo4MmMSENCa0YDQuNGB0YLQuNC90LBqHwoUc3VnZ2VzdC5yam92dGczc2VzaXgSB1ZsYWRhIFNqKAoUc3VnZ2VzdC5qaG53Ymx1eW83N2gSENCa0YDQuNGB0YLQuNC90LBqHwoUc3VnZ2VzdC40b3hjM2gzaHRtdmMSB1ZsYWRhIFNyITFIcDNpdFR5RWFVSnROVWp4TzVKRElvMnlvRExZWktCbw==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